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令和４年度第１回鳥取県中部地域公共交通協議会　次第</w:t>
      </w:r>
    </w:p>
    <w:p>
      <w:pPr>
        <w:pStyle w:val="0"/>
        <w:ind w:firstLine="4320" w:firstLineChars="1800"/>
        <w:rPr>
          <w:rFonts w:hint="default" w:ascii="ＭＳ 明朝" w:hAnsi="ＭＳ 明朝"/>
          <w:sz w:val="24"/>
        </w:rPr>
      </w:pPr>
    </w:p>
    <w:p>
      <w:pPr>
        <w:pStyle w:val="0"/>
        <w:ind w:firstLine="3780" w:firstLineChars="18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と　き　令和４年６月</w:t>
      </w:r>
      <w:r>
        <w:rPr>
          <w:rFonts w:hint="eastAsia" w:ascii="ＭＳ 明朝" w:hAnsi="ＭＳ 明朝"/>
        </w:rPr>
        <w:t>21</w:t>
      </w:r>
      <w:r>
        <w:rPr>
          <w:rFonts w:hint="eastAsia" w:ascii="ＭＳ 明朝" w:hAnsi="ＭＳ 明朝"/>
        </w:rPr>
        <w:t>日（火）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</w:t>
      </w:r>
      <w:r>
        <w:rPr>
          <w:rFonts w:hint="eastAsia" w:ascii="ＭＳ 明朝" w:hAnsi="ＭＳ 明朝"/>
        </w:rPr>
        <w:t>13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分～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時</w:t>
      </w:r>
      <w:r>
        <w:rPr>
          <w:rFonts w:hint="eastAsia" w:ascii="ＭＳ 明朝" w:hAnsi="ＭＳ 明朝"/>
        </w:rPr>
        <w:t>00</w:t>
      </w:r>
      <w:r>
        <w:rPr>
          <w:rFonts w:hint="eastAsia" w:ascii="ＭＳ 明朝" w:hAnsi="ＭＳ 明朝"/>
        </w:rPr>
        <w:t>分</w:t>
      </w:r>
    </w:p>
    <w:p>
      <w:pPr>
        <w:pStyle w:val="0"/>
        <w:ind w:firstLine="3780" w:firstLineChars="18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ところ　エキパル倉吉　多目的ホール</w:t>
      </w:r>
    </w:p>
    <w:tbl>
      <w:tblPr>
        <w:tblStyle w:val="11"/>
        <w:tblW w:w="7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880"/>
        <w:gridCol w:w="1980"/>
        <w:gridCol w:w="3060"/>
      </w:tblGrid>
      <w:tr>
        <w:trPr>
          <w:cantSplit/>
          <w:trHeight w:val="191" w:hRule="atLeast"/>
        </w:trPr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日　　　　程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88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開　　会</w:t>
      </w:r>
    </w:p>
    <w:p>
      <w:pPr>
        <w:pStyle w:val="0"/>
        <w:ind w:firstLine="248" w:firstLineChars="118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会長あいさつ</w:t>
      </w:r>
    </w:p>
    <w:p>
      <w:pPr>
        <w:pStyle w:val="0"/>
        <w:ind w:firstLine="248" w:firstLineChars="118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審議事項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（１）令和３年度事業報告及び決算報告について・・・・・</w:t>
      </w:r>
      <w:r>
        <w:rPr>
          <w:rFonts w:hint="eastAsia" w:ascii="ＭＳ 明朝" w:hAnsi="ＭＳ 明朝" w:eastAsia="ＭＳ 明朝"/>
          <w:bdr w:val="single" w:color="auto" w:sz="4" w:space="0"/>
        </w:rPr>
        <w:t>資料１　</w:t>
      </w:r>
      <w:r>
        <w:rPr>
          <w:rFonts w:hint="eastAsia" w:ascii="ＭＳ 明朝" w:hAnsi="ＭＳ 明朝" w:eastAsia="ＭＳ 明朝"/>
          <w:bdr w:val="single" w:color="auto" w:sz="4" w:space="0"/>
        </w:rPr>
        <w:t>P2-4</w:t>
      </w:r>
    </w:p>
    <w:p>
      <w:pPr>
        <w:pStyle w:val="0"/>
        <w:ind w:firstLine="248" w:firstLineChars="118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報告事項</w:t>
      </w:r>
    </w:p>
    <w:p>
      <w:pPr>
        <w:pStyle w:val="0"/>
        <w:ind w:left="630" w:hanging="630" w:hanging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（１）副会長、監査委員の指名について・・・・・</w:t>
      </w:r>
      <w:r>
        <w:rPr>
          <w:rFonts w:hint="eastAsia" w:ascii="ＭＳ 明朝" w:hAnsi="ＭＳ 明朝" w:eastAsia="ＭＳ 明朝"/>
          <w:bdr w:val="single" w:color="auto" w:sz="4" w:space="0"/>
        </w:rPr>
        <w:t>資料１　</w:t>
      </w:r>
      <w:r>
        <w:rPr>
          <w:rFonts w:hint="eastAsia" w:ascii="ＭＳ 明朝" w:hAnsi="ＭＳ 明朝" w:eastAsia="ＭＳ 明朝"/>
          <w:bdr w:val="single" w:color="auto" w:sz="4" w:space="0"/>
        </w:rPr>
        <w:t>P5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（２）中部地域公共交通計画の概要及び再編状況・・・・・</w:t>
      </w:r>
      <w:r>
        <w:rPr>
          <w:rFonts w:hint="eastAsia" w:ascii="ＭＳ 明朝" w:hAnsi="ＭＳ 明朝" w:eastAsia="ＭＳ 明朝"/>
          <w:bdr w:val="single" w:color="auto" w:sz="4" w:space="0"/>
        </w:rPr>
        <w:t>資料２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５　協議事項　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（１）次期</w:t>
      </w:r>
      <w:r>
        <w:rPr>
          <w:rFonts w:hint="eastAsia" w:ascii="ＭＳ 明朝" w:hAnsi="ＭＳ 明朝" w:eastAsia="ＭＳ 明朝"/>
          <w:kern w:val="0"/>
        </w:rPr>
        <w:t>公共交通計画策定に向けて・・・・・</w:t>
      </w:r>
      <w:r>
        <w:rPr>
          <w:rFonts w:hint="eastAsia" w:ascii="ＭＳ 明朝" w:hAnsi="ＭＳ 明朝" w:eastAsia="ＭＳ 明朝"/>
          <w:kern w:val="0"/>
          <w:bdr w:val="single" w:color="auto" w:sz="4" w:space="0"/>
        </w:rPr>
        <w:t>資料３</w:t>
      </w:r>
    </w:p>
    <w:p>
      <w:pPr>
        <w:pStyle w:val="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>（２）各団体における状況・取組報告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（３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）路線バスの利用促進事業について（「</w:t>
      </w:r>
      <w:r>
        <w:rPr>
          <w:rFonts w:hint="eastAsia" w:ascii="ＭＳ 明朝" w:hAnsi="ＭＳ 明朝" w:eastAsia="ＭＳ 明朝"/>
          <w:kern w:val="0"/>
        </w:rPr>
        <w:t>100</w:t>
      </w:r>
      <w:r>
        <w:rPr>
          <w:rFonts w:hint="eastAsia" w:ascii="ＭＳ 明朝" w:hAnsi="ＭＳ 明朝" w:eastAsia="ＭＳ 明朝"/>
          <w:kern w:val="0"/>
        </w:rPr>
        <w:t>金バス」）・・・・・</w:t>
      </w:r>
      <w:r>
        <w:rPr>
          <w:rFonts w:hint="eastAsia" w:ascii="ＭＳ 明朝" w:hAnsi="ＭＳ 明朝" w:eastAsia="ＭＳ 明朝"/>
          <w:kern w:val="0"/>
          <w:bdr w:val="single" w:color="auto" w:sz="4" w:space="0"/>
        </w:rPr>
        <w:t>資料１　</w:t>
      </w:r>
      <w:r>
        <w:rPr>
          <w:rFonts w:hint="eastAsia" w:ascii="ＭＳ 明朝" w:hAnsi="ＭＳ 明朝" w:eastAsia="ＭＳ 明朝"/>
          <w:kern w:val="0"/>
          <w:bdr w:val="single" w:color="auto" w:sz="4" w:space="0"/>
        </w:rPr>
        <w:t>P6-11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６　</w:t>
      </w:r>
      <w:r>
        <w:rPr>
          <w:rFonts w:hint="eastAsia" w:ascii="ＭＳ 明朝" w:hAnsi="ＭＳ 明朝" w:eastAsia="ＭＳ 明朝"/>
          <w:spacing w:val="82"/>
          <w:kern w:val="0"/>
          <w:fitText w:val="960" w:id="1"/>
        </w:rPr>
        <w:t>その</w:t>
      </w:r>
      <w:r>
        <w:rPr>
          <w:rFonts w:hint="eastAsia" w:ascii="ＭＳ 明朝" w:hAnsi="ＭＳ 明朝" w:eastAsia="ＭＳ 明朝"/>
          <w:spacing w:val="1"/>
          <w:kern w:val="0"/>
          <w:fitText w:val="960" w:id="1"/>
        </w:rPr>
        <w:t>他</w:t>
      </w:r>
      <w:r>
        <w:rPr>
          <w:rFonts w:hint="eastAsia" w:ascii="ＭＳ 明朝" w:hAnsi="ＭＳ 明朝" w:eastAsia="ＭＳ 明朝"/>
        </w:rPr>
        <w:t>（情報共有等）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（１）中部地域内のバス停名称の見直しについて・・・・・</w:t>
      </w:r>
      <w:r>
        <w:rPr>
          <w:rFonts w:hint="eastAsia" w:ascii="ＭＳ 明朝" w:hAnsi="ＭＳ 明朝" w:eastAsia="ＭＳ 明朝"/>
          <w:bdr w:val="single" w:color="auto" w:sz="4" w:space="0"/>
        </w:rPr>
        <w:t>資料１　</w:t>
      </w:r>
      <w:r>
        <w:rPr>
          <w:rFonts w:hint="eastAsia" w:ascii="ＭＳ 明朝" w:hAnsi="ＭＳ 明朝" w:eastAsia="ＭＳ 明朝"/>
          <w:bdr w:val="single" w:color="auto" w:sz="4" w:space="0"/>
        </w:rPr>
        <w:t>P12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（２）鳥取県の取組みについて・・・・・</w:t>
      </w:r>
      <w:r>
        <w:rPr>
          <w:rFonts w:hint="eastAsia" w:ascii="ＭＳ 明朝" w:hAnsi="ＭＳ 明朝" w:eastAsia="ＭＳ 明朝"/>
          <w:bdr w:val="single" w:color="auto" w:sz="4" w:space="0"/>
        </w:rPr>
        <w:t>資料４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（３）倉吉市周遊滞在型モビリティ向上計画の策定について・・・・・</w:t>
      </w:r>
      <w:r>
        <w:rPr>
          <w:rFonts w:hint="eastAsia" w:ascii="ＭＳ 明朝" w:hAnsi="ＭＳ 明朝" w:eastAsia="ＭＳ 明朝"/>
          <w:bdr w:val="single" w:color="auto" w:sz="4" w:space="0"/>
        </w:rPr>
        <w:t>資料５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７　閉　　会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【配布資料】</w:t>
      </w:r>
    </w:p>
    <w:p>
      <w:pPr>
        <w:pStyle w:val="0"/>
        <w:ind w:left="1050" w:leftChars="200" w:hanging="630" w:hangingChars="300"/>
        <w:rPr>
          <w:rFonts w:hint="default" w:ascii="ＭＳ 明朝" w:hAnsi="ＭＳ 明朝"/>
        </w:rPr>
      </w:pPr>
      <w:r>
        <w:rPr>
          <w:rFonts w:hint="eastAsia"/>
          <w:bdr w:val="single" w:color="auto" w:sz="4" w:space="0"/>
        </w:rPr>
        <w:t>資料１</w:t>
      </w:r>
      <w:r>
        <w:rPr>
          <w:rFonts w:hint="eastAsia"/>
        </w:rPr>
        <w:t>　議案等一式</w:t>
      </w:r>
    </w:p>
    <w:p>
      <w:pPr>
        <w:pStyle w:val="0"/>
        <w:ind w:left="1050" w:leftChars="200" w:hanging="630" w:hangingChars="300"/>
        <w:rPr>
          <w:rFonts w:hint="default" w:ascii="ＭＳ 明朝" w:hAnsi="ＭＳ 明朝"/>
        </w:rPr>
      </w:pPr>
      <w:r>
        <w:rPr>
          <w:rFonts w:hint="eastAsia"/>
          <w:bdr w:val="single" w:color="auto" w:sz="4" w:space="0"/>
        </w:rPr>
        <w:t>資料２</w:t>
      </w:r>
      <w:r>
        <w:rPr>
          <w:rFonts w:hint="eastAsia"/>
        </w:rPr>
        <w:t>　中部地域公共交通計画の概要及び再編状況</w:t>
      </w:r>
    </w:p>
    <w:p>
      <w:pPr>
        <w:pStyle w:val="0"/>
        <w:ind w:left="1050" w:leftChars="200" w:hanging="630" w:hangingChars="300"/>
        <w:rPr>
          <w:rFonts w:hint="default" w:ascii="ＭＳ 明朝" w:hAnsi="ＭＳ 明朝"/>
        </w:rPr>
      </w:pPr>
      <w:r>
        <w:rPr>
          <w:rFonts w:hint="eastAsia"/>
          <w:bdr w:val="single" w:color="auto" w:sz="4" w:space="0"/>
        </w:rPr>
        <w:t>資料３</w:t>
      </w:r>
      <w:r>
        <w:rPr>
          <w:rFonts w:hint="eastAsia"/>
        </w:rPr>
        <w:t>　次期東部計画概要</w:t>
      </w:r>
    </w:p>
    <w:p>
      <w:pPr>
        <w:pStyle w:val="0"/>
        <w:ind w:left="1050" w:leftChars="200" w:hanging="630" w:hangingChars="300"/>
        <w:rPr>
          <w:rFonts w:hint="default" w:ascii="ＭＳ 明朝" w:hAnsi="ＭＳ 明朝"/>
        </w:rPr>
      </w:pPr>
      <w:r>
        <w:rPr>
          <w:rFonts w:hint="eastAsia"/>
          <w:bdr w:val="single" w:color="auto" w:sz="4" w:space="0"/>
        </w:rPr>
        <w:t>資料４</w:t>
      </w:r>
      <w:r>
        <w:rPr>
          <w:rFonts w:hint="eastAsia"/>
        </w:rPr>
        <w:t>　県取組状況ほか</w:t>
      </w:r>
    </w:p>
    <w:p>
      <w:pPr>
        <w:pStyle w:val="0"/>
        <w:ind w:left="1050" w:leftChars="200" w:hanging="630" w:hangingChars="300"/>
        <w:rPr>
          <w:rFonts w:hint="default" w:ascii="ＭＳ 明朝" w:hAnsi="ＭＳ 明朝"/>
        </w:rPr>
      </w:pPr>
      <w:r>
        <w:rPr>
          <w:rFonts w:hint="eastAsia"/>
          <w:bdr w:val="single" w:color="auto" w:sz="4" w:space="0"/>
        </w:rPr>
        <w:t>資料５</w:t>
      </w:r>
      <w:r>
        <w:rPr>
          <w:rFonts w:hint="eastAsia"/>
        </w:rPr>
        <w:t>　倉吉市周遊滞在型観光地モビリティ向上計画（素案）</w:t>
      </w:r>
      <w:r>
        <w:rPr>
          <w:rFonts w:hint="eastAsia"/>
        </w:rPr>
        <w:t>_</w:t>
      </w:r>
      <w:r>
        <w:rPr>
          <w:rFonts w:hint="eastAsia"/>
        </w:rPr>
        <w:t>概要版</w:t>
      </w:r>
    </w:p>
    <w:sectPr>
      <w:pgSz w:w="11906" w:h="16838"/>
      <w:pgMar w:top="1304" w:right="1304" w:bottom="1020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ubtitle"/>
    <w:basedOn w:val="0"/>
    <w:next w:val="15"/>
    <w:link w:val="0"/>
    <w:uiPriority w:val="0"/>
    <w:qFormat/>
    <w:pPr>
      <w:adjustRightInd w:val="0"/>
      <w:jc w:val="center"/>
      <w:textAlignment w:val="baseline"/>
    </w:pPr>
    <w:rPr>
      <w:rFonts w:ascii="Arial" w:hAnsi="Arial" w:eastAsia="ＭＳ ゴシック"/>
      <w:sz w:val="24"/>
    </w:rPr>
  </w:style>
  <w:style w:type="character" w:styleId="16">
    <w:name w:val="HTML Typewriter"/>
    <w:next w:val="16"/>
    <w:link w:val="0"/>
    <w:uiPriority w:val="0"/>
    <w:rPr>
      <w:rFonts w:ascii="ＭＳ ゴシック" w:hAnsi="ＭＳ ゴシック" w:eastAsia="ＭＳ ゴシック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qFormat/>
    <w:rPr>
      <w:rFonts w:ascii="Arial" w:hAnsi="Arial" w:eastAsia="ＭＳ ゴシック"/>
      <w:kern w:val="2"/>
      <w:sz w:val="18"/>
    </w:rPr>
  </w:style>
  <w:style w:type="character" w:styleId="23">
    <w:name w:val="footnote reference"/>
    <w:next w:val="23"/>
    <w:link w:val="0"/>
    <w:uiPriority w:val="0"/>
    <w:semiHidden/>
    <w:rPr>
      <w:vertAlign w:val="superscript"/>
    </w:rPr>
  </w:style>
  <w:style w:type="character" w:styleId="24">
    <w:name w:val="endnote reference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 w:customStyle="1">
    <w:name w:val="mainarea-mail_margin_vert"/>
    <w:basedOn w:val="0"/>
    <w:next w:val="26"/>
    <w:link w:val="0"/>
    <w:uiPriority w:val="0"/>
    <w:qFormat/>
    <w:rPr>
      <w:rFonts w:ascii="ＭＳ Ｐゴシック" w:hAnsi="ＭＳ Ｐゴシック" w:eastAsia="ＭＳ Ｐゴシック"/>
      <w:color w:val="333333"/>
      <w:sz w:val="23"/>
    </w:rPr>
  </w:style>
  <w:style w:type="character" w:styleId="27" w:customStyle="1">
    <w:name w:val="format_contents"/>
    <w:basedOn w:val="10"/>
    <w:next w:val="27"/>
    <w:link w:val="0"/>
    <w:uiPriority w:val="0"/>
    <w:qFormat/>
    <w:rPr>
      <w:rFonts w:ascii="ＭＳ ゴシック" w:hAnsi="ＭＳ ゴシック" w:eastAsia="ＭＳ ゴシック"/>
      <w:sz w:val="24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