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ＭＳ ゴシック" w:hAnsi="ＭＳ ゴシック" w:eastAsia="ＭＳ ゴシック"/>
          <w:color w:val="000000" w:themeColor="text1"/>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5707380</wp:posOffset>
                </wp:positionH>
                <wp:positionV relativeFrom="paragraph">
                  <wp:posOffset>-349885</wp:posOffset>
                </wp:positionV>
                <wp:extent cx="582295"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229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rPr>
                              <w:t>資料２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55pt;mso-position-vertical-relative:text;mso-position-horizontal-relative:text;position:absolute;height:22.5pt;mso-wrap-distance-top:0pt;width:45.85pt;mso-wrap-distance-left:5.65pt;margin-left:449.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b w:val="1"/>
                        </w:rPr>
                        <w:t>資料２</w:t>
                      </w:r>
                    </w:p>
                  </w:txbxContent>
                </v:textbox>
                <v:imagedata o:title=""/>
                <w10:wrap type="none" anchorx="text" anchory="text"/>
              </v:shape>
            </w:pict>
          </mc:Fallback>
        </mc:AlternateContent>
      </w:r>
      <w:r>
        <w:rPr>
          <w:rFonts w:hint="eastAsia" w:ascii="ＭＳ ゴシック" w:hAnsi="ＭＳ ゴシック" w:eastAsia="ＭＳ ゴシック"/>
          <w:sz w:val="22"/>
        </w:rPr>
        <w:t>鳥取短期大学～倉吉駅～西倉吉間における夕夜間時間帯に限定した路線の試験的な運行について</w:t>
      </w:r>
    </w:p>
    <w:p>
      <w:pPr>
        <w:pStyle w:val="0"/>
        <w:spacing w:line="0" w:lineRule="atLeast"/>
        <w:rPr>
          <w:rFonts w:hint="default" w:ascii="ＭＳ ゴシック" w:hAnsi="ＭＳ ゴシック" w:eastAsia="ＭＳ ゴシック"/>
          <w:color w:val="000000" w:themeColor="text1"/>
          <w:sz w:val="22"/>
        </w:rPr>
      </w:pPr>
    </w:p>
    <w:p>
      <w:pPr>
        <w:pStyle w:val="0"/>
        <w:spacing w:line="0" w:lineRule="atLeast"/>
        <w:ind w:left="430" w:leftChars="100" w:hanging="220" w:hanging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b w:val="1"/>
          <w:color w:val="000000" w:themeColor="text1"/>
          <w:sz w:val="22"/>
          <w:highlight w:val="yellow"/>
        </w:rPr>
        <w:t>○</w:t>
      </w:r>
      <w:r>
        <w:rPr>
          <w:rFonts w:hint="eastAsia" w:ascii="ＭＳ ゴシック" w:hAnsi="ＭＳ ゴシック" w:eastAsia="ＭＳ ゴシック"/>
          <w:b w:val="1"/>
          <w:sz w:val="22"/>
          <w:highlight w:val="yellow"/>
        </w:rPr>
        <w:t>鳥取短期大学～倉吉駅～西倉吉間における夕夜間時間帯に限定した路線の試験的な運行について、</w:t>
      </w:r>
      <w:r>
        <w:rPr>
          <w:rFonts w:hint="eastAsia" w:ascii="ＭＳ ゴシック" w:hAnsi="ＭＳ ゴシック" w:eastAsia="ＭＳ ゴシック"/>
          <w:b w:val="1"/>
          <w:color w:val="000000" w:themeColor="text1"/>
          <w:sz w:val="22"/>
          <w:highlight w:val="yellow"/>
        </w:rPr>
        <w:t>令和４年４月１日に向け準備を行ってきたが、新型コロナウィルス感染症拡大に伴い、大学施設の開館時間</w:t>
      </w:r>
      <w:bookmarkStart w:id="0" w:name="_GoBack"/>
      <w:bookmarkEnd w:id="0"/>
      <w:r>
        <w:rPr>
          <w:rFonts w:hint="eastAsia" w:ascii="ＭＳ ゴシック" w:hAnsi="ＭＳ ゴシック" w:eastAsia="ＭＳ ゴシック"/>
          <w:b w:val="1"/>
          <w:color w:val="000000" w:themeColor="text1"/>
          <w:sz w:val="22"/>
          <w:highlight w:val="yellow"/>
        </w:rPr>
        <w:t>が短縮され、通常の開館時間に戻る時期も不明であることから、試験運行を見合わせた。</w:t>
      </w:r>
    </w:p>
    <w:p>
      <w:pPr>
        <w:pStyle w:val="0"/>
        <w:spacing w:line="0" w:lineRule="atLeast"/>
        <w:ind w:firstLine="220" w:firstLineChars="100"/>
        <w:rPr>
          <w:rFonts w:hint="default" w:ascii="ＭＳ ゴシック" w:hAnsi="ＭＳ ゴシック" w:eastAsia="ＭＳ ゴシック"/>
          <w:color w:val="000000" w:themeColor="text1"/>
          <w:sz w:val="22"/>
        </w:rPr>
      </w:pPr>
    </w:p>
    <w:p>
      <w:pPr>
        <w:pStyle w:val="0"/>
        <w:spacing w:line="0" w:lineRule="atLeas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（令和３年５月</w:t>
      </w:r>
      <w:r>
        <w:rPr>
          <w:rFonts w:hint="eastAsia" w:ascii="ＭＳ ゴシック" w:hAnsi="ＭＳ ゴシック" w:eastAsia="ＭＳ ゴシック"/>
          <w:color w:val="000000" w:themeColor="text1"/>
          <w:sz w:val="22"/>
        </w:rPr>
        <w:t>31</w:t>
      </w:r>
      <w:r>
        <w:rPr>
          <w:rFonts w:hint="eastAsia" w:ascii="ＭＳ ゴシック" w:hAnsi="ＭＳ ゴシック" w:eastAsia="ＭＳ ゴシック"/>
          <w:color w:val="000000" w:themeColor="text1"/>
          <w:sz w:val="22"/>
        </w:rPr>
        <w:t>日開催鳥取中部地域公共交通協議会資料抜粋）</w:t>
      </w:r>
    </w:p>
    <w:tbl>
      <w:tblPr>
        <w:tblStyle w:val="11"/>
        <w:tblW w:w="963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firstRow="1" w:lastRow="0" w:firstColumn="1" w:lastColumn="0" w:noHBand="0" w:noVBand="1" w:val="04A0"/>
      </w:tblPr>
      <w:tblGrid>
        <w:gridCol w:w="3795"/>
        <w:gridCol w:w="2520"/>
        <w:gridCol w:w="3324"/>
      </w:tblGrid>
      <w:tr>
        <w:trPr>
          <w:tblHeader/>
        </w:trPr>
        <w:tc>
          <w:tcPr>
            <w:tcW w:w="3795" w:type="dxa"/>
            <w:shd w:val="clear" w:color="auto" w:fill="D9D9D9"/>
            <w:vAlign w:val="top"/>
          </w:tcPr>
          <w:p>
            <w:pPr>
              <w:pStyle w:val="0"/>
              <w:spacing w:line="240" w:lineRule="exact"/>
              <w:jc w:val="center"/>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現状・課題</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spacing w:line="240" w:lineRule="exact"/>
              <w:jc w:val="center"/>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事業内容</w:t>
            </w:r>
          </w:p>
        </w:tc>
        <w:tc>
          <w:tcPr>
            <w:tcW w:w="33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spacing w:line="240" w:lineRule="exact"/>
              <w:jc w:val="center"/>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実施状況及び今後の主な取組み（案）</w:t>
            </w:r>
          </w:p>
        </w:tc>
      </w:tr>
      <w:tr>
        <w:trPr>
          <w:trHeight w:val="11386" w:hRule="atLeast"/>
        </w:trPr>
        <w:tc>
          <w:tcPr>
            <w:tcW w:w="3795" w:type="dxa"/>
            <w:shd w:val="clear" w:color="auto" w:fill="auto"/>
            <w:vAlign w:val="top"/>
          </w:tcPr>
          <w:p>
            <w:pPr>
              <w:pStyle w:val="0"/>
              <w:spacing w:line="240" w:lineRule="exact"/>
              <w:ind w:left="200" w:hanging="200" w:hangingChars="100"/>
              <w:rPr>
                <w:rFonts w:hint="default" w:ascii="ＭＳ 明朝" w:hAnsi="ＭＳ 明朝"/>
                <w:b w:val="1"/>
                <w:snapToGrid w:val="0"/>
                <w:color w:val="000000" w:themeColor="text1"/>
                <w:kern w:val="0"/>
                <w:sz w:val="20"/>
              </w:rPr>
            </w:pPr>
            <w:r>
              <w:rPr>
                <w:rFonts w:hint="eastAsia" w:ascii="ＭＳ 明朝" w:hAnsi="ＭＳ 明朝"/>
                <w:b w:val="1"/>
                <w:snapToGrid w:val="0"/>
                <w:color w:val="000000" w:themeColor="text1"/>
                <w:kern w:val="0"/>
                <w:sz w:val="20"/>
              </w:rPr>
              <w:t>［利用者ニーズへの対応］</w:t>
            </w:r>
          </w:p>
          <w:p>
            <w:pPr>
              <w:pStyle w:val="0"/>
              <w:spacing w:line="240" w:lineRule="exact"/>
              <w:ind w:left="200" w:hanging="200" w:hanging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○目的地への移動利便性の向上</w:t>
            </w:r>
          </w:p>
          <w:p>
            <w:pPr>
              <w:pStyle w:val="0"/>
              <w:spacing w:line="240" w:lineRule="exact"/>
              <w:ind w:left="210" w:leftChars="100" w:firstLine="200" w:firstLine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バスサービスの満足度が低い項目である「運行本数」「ダイヤ」「最終便の時間」「待合環境」「料金」「運行経路」の改善により、目的地への移動利便性を向上させる必要がある。</w:t>
            </w:r>
          </w:p>
          <w:p>
            <w:pPr>
              <w:pStyle w:val="0"/>
              <w:spacing w:line="240" w:lineRule="exact"/>
              <w:rPr>
                <w:rFonts w:hint="default" w:ascii="ＭＳ 明朝" w:hAnsi="ＭＳ 明朝"/>
                <w:snapToGrid w:val="0"/>
                <w:color w:val="000000" w:themeColor="text1"/>
                <w:kern w:val="0"/>
                <w:sz w:val="20"/>
              </w:rPr>
            </w:pPr>
          </w:p>
          <w:p>
            <w:pPr>
              <w:pStyle w:val="0"/>
              <w:spacing w:line="240" w:lineRule="exact"/>
              <w:rPr>
                <w:rFonts w:hint="default" w:ascii="ＭＳ 明朝" w:hAnsi="ＭＳ 明朝"/>
                <w:snapToGrid w:val="0"/>
                <w:color w:val="000000" w:themeColor="text1"/>
                <w:spacing w:val="-4"/>
                <w:kern w:val="0"/>
                <w:sz w:val="20"/>
              </w:rPr>
            </w:pPr>
            <w:r>
              <w:rPr>
                <w:rFonts w:hint="eastAsia" w:ascii="ＭＳ 明朝" w:hAnsi="ＭＳ 明朝"/>
                <w:snapToGrid w:val="0"/>
                <w:color w:val="000000" w:themeColor="text1"/>
                <w:spacing w:val="-4"/>
                <w:kern w:val="0"/>
                <w:sz w:val="20"/>
              </w:rPr>
              <w:t>○移動時間帯に応じた利便性の向上</w:t>
            </w:r>
          </w:p>
          <w:p>
            <w:pPr>
              <w:pStyle w:val="0"/>
              <w:spacing w:line="240" w:lineRule="exact"/>
              <w:ind w:left="210" w:leftChars="100" w:firstLine="200" w:firstLine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朝の時間帯は通勤・通学利用が中心で定時性が求められ、それを過ぎると通院や買物移動の需要に移り、高齢者にはお昼前後に帰宅したいというニーズがある。時間帯に応じて利用者層や公共交通へのニーズも変わることから、移動時間帯に応じた利便性の確保が求められる。</w:t>
            </w:r>
          </w:p>
          <w:p>
            <w:pPr>
              <w:pStyle w:val="0"/>
              <w:spacing w:line="240" w:lineRule="exact"/>
              <w:rPr>
                <w:rFonts w:hint="default" w:ascii="ＭＳ 明朝" w:hAnsi="ＭＳ 明朝"/>
                <w:snapToGrid w:val="0"/>
                <w:color w:val="000000" w:themeColor="text1"/>
                <w:kern w:val="0"/>
                <w:sz w:val="20"/>
              </w:rPr>
            </w:pPr>
          </w:p>
          <w:p>
            <w:pPr>
              <w:pStyle w:val="0"/>
              <w:spacing w:line="240" w:lineRule="exact"/>
              <w:ind w:left="200" w:hanging="200" w:hanging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○外来者や観光客に対応したバスサービスの向上</w:t>
            </w:r>
          </w:p>
          <w:p>
            <w:pPr>
              <w:pStyle w:val="0"/>
              <w:spacing w:line="240" w:lineRule="exact"/>
              <w:ind w:left="210" w:leftChars="100" w:firstLine="200" w:firstLine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公共交通で訪れた県外観光客、外国人観光客あるいは仕事等による来訪者の移動手段として、路線バスの利用促進を図っていく必要がある。そのためには、観光客等の動向に対応した路線・ダイヤの確保、わかりやすい情報提供等により使いやすいバスサービスが望まれる。</w:t>
            </w:r>
          </w:p>
          <w:p>
            <w:pPr>
              <w:pStyle w:val="0"/>
              <w:spacing w:line="240" w:lineRule="exact"/>
              <w:rPr>
                <w:rFonts w:hint="default" w:ascii="ＭＳ 明朝" w:hAnsi="ＭＳ 明朝"/>
                <w:snapToGrid w:val="0"/>
                <w:color w:val="000000" w:themeColor="text1"/>
                <w:kern w:val="0"/>
                <w:sz w:val="20"/>
              </w:rPr>
            </w:pPr>
          </w:p>
          <w:p>
            <w:pPr>
              <w:pStyle w:val="0"/>
              <w:spacing w:line="240" w:lineRule="exact"/>
              <w:ind w:left="200" w:hanging="200" w:hanging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○移動不便地域・公共交通空白地域への対応</w:t>
            </w:r>
          </w:p>
          <w:p>
            <w:pPr>
              <w:pStyle w:val="0"/>
              <w:spacing w:line="240" w:lineRule="exact"/>
              <w:ind w:left="210" w:leftChars="100" w:firstLine="200" w:firstLineChars="100"/>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バスの乗り継ぎがスムーズにいかず移動の際に長い待合時間が発生する移動不便地域や、バスが利用しにくい公共交通空白地域に対し、接続の改善、タクシー等を積極的に活用したデマンド型乗合タクシーやタクシー助成の充実等、状況に応じた移動支援を行う必要がある。</w:t>
            </w:r>
          </w:p>
          <w:p>
            <w:pPr>
              <w:pStyle w:val="0"/>
              <w:spacing w:line="240" w:lineRule="exact"/>
              <w:rPr>
                <w:rFonts w:hint="default" w:ascii="ＭＳ 明朝" w:hAnsi="ＭＳ 明朝"/>
                <w:snapToGrid w:val="0"/>
                <w:color w:val="000000" w:themeColor="text1"/>
                <w:kern w:val="0"/>
                <w:sz w:val="20"/>
              </w:rPr>
            </w:pPr>
          </w:p>
          <w:p>
            <w:pPr>
              <w:pStyle w:val="0"/>
              <w:spacing w:line="240" w:lineRule="exact"/>
              <w:rPr>
                <w:rFonts w:hint="default" w:ascii="ＭＳ 明朝" w:hAnsi="ＭＳ 明朝"/>
                <w:snapToGrid w:val="0"/>
                <w:color w:val="000000" w:themeColor="text1"/>
                <w:kern w:val="0"/>
                <w:sz w:val="20"/>
              </w:rPr>
            </w:pPr>
            <w:r>
              <w:rPr>
                <w:rFonts w:hint="eastAsia" w:ascii="ＭＳ 明朝" w:hAnsi="ＭＳ 明朝"/>
                <w:snapToGrid w:val="0"/>
                <w:color w:val="000000" w:themeColor="text1"/>
                <w:kern w:val="0"/>
                <w:sz w:val="20"/>
              </w:rPr>
              <w:t>○待合環境・乗車環境の充実</w:t>
            </w:r>
          </w:p>
          <w:p>
            <w:pPr>
              <w:pStyle w:val="0"/>
              <w:spacing w:line="240" w:lineRule="exact"/>
              <w:ind w:left="210" w:leftChars="100" w:firstLine="200" w:firstLineChars="100"/>
              <w:rPr>
                <w:rFonts w:hint="default" w:ascii="ＭＳ 明朝" w:hAnsi="ＭＳ 明朝"/>
                <w:snapToGrid w:val="0"/>
                <w:color w:val="000000" w:themeColor="text1"/>
                <w:kern w:val="0"/>
              </w:rPr>
            </w:pPr>
            <w:r>
              <w:rPr>
                <w:rFonts w:hint="eastAsia" w:ascii="ＭＳ 明朝" w:hAnsi="ＭＳ 明朝"/>
                <w:snapToGrid w:val="0"/>
                <w:color w:val="000000" w:themeColor="text1"/>
                <w:kern w:val="0"/>
                <w:sz w:val="20"/>
              </w:rPr>
              <w:t>未整備のバス停の整備推進に加え、乗降がしやすいように車両の低床化をさらに進めていくことやＵＤ（ユニバーサルデザイン）タクシーの活用を行っていく必要がある。</w:t>
            </w:r>
          </w:p>
        </w:tc>
        <w:tc>
          <w:tcPr>
            <w:tcW w:w="25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7"/>
              <w:spacing w:before="0" w:beforeLines="0" w:beforeAutospacing="0" w:after="0" w:afterLines="0" w:afterAutospacing="0"/>
              <w:rPr>
                <w:rFonts w:hint="default" w:ascii="ＭＳ 明朝" w:hAnsi="ＭＳ 明朝"/>
                <w:color w:val="000000" w:themeColor="text1"/>
                <w:spacing w:val="-4"/>
              </w:rPr>
            </w:pPr>
            <w:r>
              <w:rPr>
                <w:rFonts w:hint="eastAsia" w:ascii="ＭＳ 明朝" w:hAnsi="ＭＳ 明朝"/>
                <w:color w:val="000000" w:themeColor="text1"/>
                <w:spacing w:val="-4"/>
              </w:rPr>
              <w:t>＜移動利便性の向上＞</w:t>
            </w:r>
          </w:p>
          <w:p>
            <w:pPr>
              <w:pStyle w:val="25"/>
              <w:spacing w:before="0" w:beforeLines="0" w:beforeAutospacing="0" w:after="0" w:afterLines="0" w:afterAutospacing="0" w:line="2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事業１－１</w:t>
            </w:r>
          </w:p>
          <w:p>
            <w:pPr>
              <w:pStyle w:val="17"/>
              <w:spacing w:before="0" w:beforeLines="0" w:beforeAutospacing="0" w:after="0" w:afterLines="0" w:afterAutospacing="0"/>
              <w:rPr>
                <w:rFonts w:hint="default" w:ascii="ＭＳ 明朝" w:hAnsi="ＭＳ 明朝"/>
                <w:color w:val="000000" w:themeColor="text1"/>
              </w:rPr>
            </w:pPr>
            <w:r>
              <w:rPr>
                <w:rFonts w:hint="eastAsia" w:ascii="ＭＳ 明朝" w:hAnsi="ＭＳ 明朝"/>
                <w:color w:val="000000" w:themeColor="text1"/>
              </w:rPr>
              <w:t>通勤・通学利便性の向上</w:t>
            </w:r>
          </w:p>
          <w:p>
            <w:pPr>
              <w:pStyle w:val="17"/>
              <w:spacing w:before="0" w:beforeLines="0" w:beforeAutospacing="0" w:after="0" w:afterLines="0" w:afterAutospacing="0"/>
              <w:rPr>
                <w:rFonts w:hint="default" w:ascii="ＭＳ 明朝" w:hAnsi="ＭＳ 明朝"/>
                <w:color w:val="000000" w:themeColor="text1"/>
              </w:rPr>
            </w:pPr>
          </w:p>
          <w:p>
            <w:pPr>
              <w:pStyle w:val="17"/>
              <w:spacing w:before="0" w:beforeLines="0" w:beforeAutospacing="0" w:after="0" w:afterLines="0" w:afterAutospacing="0"/>
              <w:rPr>
                <w:rFonts w:hint="default" w:ascii="ＭＳ 明朝" w:hAnsi="ＭＳ 明朝"/>
                <w:color w:val="000000" w:themeColor="text1"/>
              </w:rPr>
            </w:pPr>
          </w:p>
          <w:p>
            <w:pPr>
              <w:pStyle w:val="17"/>
              <w:spacing w:before="0" w:beforeLines="0" w:beforeAutospacing="0" w:after="0" w:afterLines="0" w:afterAutospacing="0"/>
              <w:rPr>
                <w:rFonts w:hint="default" w:ascii="ＭＳ 明朝" w:hAnsi="ＭＳ 明朝"/>
                <w:color w:val="000000" w:themeColor="text1"/>
              </w:rPr>
            </w:pPr>
          </w:p>
          <w:p>
            <w:pPr>
              <w:pStyle w:val="17"/>
              <w:spacing w:before="0" w:beforeLines="0" w:beforeAutospacing="0" w:after="0" w:afterLines="0" w:afterAutospacing="0"/>
              <w:rPr>
                <w:rFonts w:hint="default" w:ascii="ＭＳ 明朝" w:hAnsi="ＭＳ 明朝"/>
                <w:color w:val="000000" w:themeColor="text1"/>
              </w:rPr>
            </w:pPr>
          </w:p>
          <w:p>
            <w:pPr>
              <w:pStyle w:val="17"/>
              <w:spacing w:before="0" w:beforeLines="0" w:beforeAutospacing="0" w:after="0" w:afterLines="0" w:afterAutospacing="0"/>
              <w:rPr>
                <w:rFonts w:hint="default" w:ascii="ＭＳ 明朝" w:hAnsi="ＭＳ 明朝"/>
                <w:color w:val="000000" w:themeColor="text1"/>
              </w:rPr>
            </w:pPr>
          </w:p>
        </w:tc>
        <w:tc>
          <w:tcPr>
            <w:tcW w:w="33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5"/>
              <w:numPr>
                <w:ilvl w:val="0"/>
                <w:numId w:val="0"/>
              </w:numPr>
              <w:spacing w:before="0" w:beforeLines="0" w:beforeAutospacing="0" w:after="0" w:afterLines="0" w:afterAutospacing="0"/>
              <w:ind w:left="227" w:hanging="227"/>
              <w:rPr>
                <w:rFonts w:hint="default" w:ascii="ＭＳ 明朝" w:hAnsi="ＭＳ 明朝"/>
                <w:color w:val="000000" w:themeColor="text1"/>
                <w:kern w:val="0"/>
              </w:rPr>
            </w:pPr>
            <w:r>
              <w:rPr>
                <w:rFonts w:hint="eastAsia" w:ascii="ＭＳ 明朝" w:hAnsi="ＭＳ 明朝"/>
                <w:color w:val="000000" w:themeColor="text1"/>
                <w:kern w:val="0"/>
              </w:rPr>
              <w:t>○通勤・通学時間帯のダイヤルートの改善</w:t>
            </w:r>
          </w:p>
          <w:p>
            <w:pPr>
              <w:pStyle w:val="28"/>
              <w:spacing w:before="0" w:beforeLines="0" w:beforeAutospacing="0" w:after="0" w:afterLines="0" w:afterAutospacing="0" w:line="2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【検討主体：県・市町・交通事業者】</w:t>
            </w:r>
          </w:p>
          <w:p>
            <w:pPr>
              <w:pStyle w:val="15"/>
              <w:numPr>
                <w:ilvl w:val="0"/>
                <w:numId w:val="0"/>
              </w:numPr>
              <w:spacing w:before="0" w:beforeLines="0" w:beforeAutospacing="0" w:after="0" w:afterLines="0" w:afterAutospacing="0"/>
              <w:ind w:left="200" w:hanging="200" w:hangingChars="100"/>
              <w:rPr>
                <w:rFonts w:hint="default" w:ascii="ＭＳ 明朝" w:hAnsi="ＭＳ 明朝"/>
                <w:color w:val="000000" w:themeColor="text1"/>
                <w:kern w:val="0"/>
              </w:rPr>
            </w:pPr>
          </w:p>
          <w:p>
            <w:pPr>
              <w:pStyle w:val="15"/>
              <w:numPr>
                <w:ilvl w:val="0"/>
                <w:numId w:val="0"/>
              </w:numPr>
              <w:spacing w:before="0" w:beforeLines="0" w:beforeAutospacing="0" w:after="0" w:afterLines="0" w:afterAutospacing="0"/>
              <w:ind w:left="200" w:hanging="200" w:hangingChars="100"/>
              <w:rPr>
                <w:rFonts w:hint="default" w:ascii="ＭＳ 明朝" w:hAnsi="ＭＳ 明朝"/>
                <w:color w:val="000000" w:themeColor="text1"/>
                <w:kern w:val="0"/>
                <w:u w:val="single" w:color="auto"/>
              </w:rPr>
            </w:pPr>
            <w:r>
              <w:rPr>
                <w:rFonts w:hint="eastAsia" w:ascii="ＭＳ 明朝" w:hAnsi="ＭＳ 明朝"/>
                <w:color w:val="000000" w:themeColor="text1"/>
                <w:kern w:val="0"/>
                <w:u w:val="single" w:color="auto"/>
              </w:rPr>
              <w:t>※</w:t>
            </w:r>
            <w:r>
              <w:rPr>
                <w:rFonts w:hint="eastAsia" w:ascii="ＭＳ 明朝" w:hAnsi="ＭＳ 明朝"/>
                <w:color w:val="000000" w:themeColor="text1"/>
                <w:kern w:val="0"/>
                <w:u w:val="single" w:color="auto"/>
              </w:rPr>
              <w:t>R</w:t>
            </w:r>
            <w:r>
              <w:rPr>
                <w:rFonts w:hint="eastAsia" w:ascii="ＭＳ 明朝" w:hAnsi="ＭＳ 明朝"/>
                <w:color w:val="000000" w:themeColor="text1"/>
                <w:kern w:val="0"/>
                <w:u w:val="single" w:color="auto"/>
              </w:rPr>
              <w:t>４年４月路線再編予定</w:t>
            </w:r>
          </w:p>
          <w:p>
            <w:pPr>
              <w:pStyle w:val="15"/>
              <w:numPr>
                <w:ilvl w:val="0"/>
                <w:numId w:val="0"/>
              </w:numPr>
              <w:spacing w:before="0" w:beforeLines="0" w:beforeAutospacing="0" w:after="0" w:afterLines="0" w:afterAutospacing="0"/>
              <w:ind w:left="200" w:hanging="200" w:hangingChars="100"/>
              <w:rPr>
                <w:rFonts w:hint="default" w:ascii="ＭＳ 明朝" w:hAnsi="ＭＳ 明朝"/>
                <w:color w:val="000000" w:themeColor="text1"/>
                <w:kern w:val="0"/>
                <w:u w:val="single" w:color="auto"/>
              </w:rPr>
            </w:pPr>
            <w:r>
              <w:rPr>
                <w:rFonts w:hint="eastAsia" w:ascii="ＭＳ 明朝" w:hAnsi="ＭＳ 明朝"/>
                <w:color w:val="000000" w:themeColor="text1"/>
                <w:kern w:val="0"/>
              </w:rPr>
              <w:t>⇒</w:t>
            </w:r>
            <w:r>
              <w:rPr>
                <w:rFonts w:hint="eastAsia" w:ascii="ＭＳ 明朝" w:hAnsi="ＭＳ 明朝"/>
                <w:color w:val="000000" w:themeColor="text1"/>
                <w:kern w:val="0"/>
                <w:u w:val="single" w:color="auto"/>
              </w:rPr>
              <w:t>短期大学～倉吉駅～西倉吉間について、夕夜間の時間帯に限定した路線の試験的な運行を実施予定</w:t>
            </w:r>
            <w:r>
              <w:rPr>
                <w:rFonts w:hint="eastAsia" w:ascii="ＭＳ 明朝" w:hAnsi="ＭＳ 明朝"/>
                <w:color w:val="000000" w:themeColor="text1"/>
                <w:kern w:val="0"/>
              </w:rPr>
              <w:t>。</w:t>
            </w:r>
          </w:p>
          <w:p>
            <w:pPr>
              <w:pStyle w:val="15"/>
              <w:numPr>
                <w:ilvl w:val="0"/>
                <w:numId w:val="0"/>
              </w:numPr>
              <w:spacing w:before="0" w:beforeLines="0" w:beforeAutospacing="0" w:after="0" w:afterLines="0" w:afterAutospacing="0"/>
              <w:ind w:left="200" w:hanging="200" w:hangingChars="100"/>
              <w:rPr>
                <w:rFonts w:hint="default" w:ascii="ＭＳ 明朝" w:hAnsi="ＭＳ 明朝"/>
                <w:color w:val="000000" w:themeColor="text1"/>
                <w:kern w:val="0"/>
              </w:rPr>
            </w:pPr>
          </w:p>
          <w:p>
            <w:pPr>
              <w:pStyle w:val="0"/>
              <w:rPr>
                <w:rFonts w:hint="default" w:ascii="ＭＳ 明朝" w:hAnsi="ＭＳ 明朝"/>
                <w:color w:val="000000" w:themeColor="text1"/>
              </w:rPr>
            </w:pPr>
          </w:p>
        </w:tc>
      </w:tr>
    </w:tbl>
    <w:p>
      <w:pPr>
        <w:pStyle w:val="0"/>
        <w:rPr>
          <w:rFonts w:hint="default"/>
          <w:sz w:val="10"/>
        </w:rPr>
      </w:pPr>
    </w:p>
    <w:sectPr>
      <w:footerReference r:id="rId6" w:type="default"/>
      <w:pgSz w:w="11906" w:h="16838"/>
      <w:pgMar w:top="1134" w:right="1134" w:bottom="1134" w:left="1134" w:header="851" w:footer="284" w:gutter="0"/>
      <w:cols w:space="720"/>
      <w:textDirection w:val="lrTb"/>
      <w:docGrid w:type="linesAndChars" w:linePitch="29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Wingdings 3">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4288118"/>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1"/>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3AED710"/>
    <w:lvl w:ilvl="0">
      <w:numFmt w:val="bullet"/>
      <w:pStyle w:val="15"/>
      <w:lvlText w:val="○"/>
      <w:lvlJc w:val="left"/>
      <w:pPr>
        <w:tabs>
          <w:tab w:val="num" w:leader="none" w:pos="227"/>
        </w:tabs>
        <w:ind w:left="227" w:hanging="227"/>
      </w:pPr>
      <w:rPr>
        <w:rFonts w:hint="eastAsia" w:ascii="ＭＳ 明朝" w:hAnsi="ＭＳ 明朝" w:eastAsia="ＭＳ 明朝"/>
        <w:b w:val="0"/>
        <w:i w:val="0"/>
        <w:color w:val="000000"/>
        <w:sz w:val="20"/>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1">
    <w:nsid w:val="00000002"/>
    <w:multiLevelType w:val="multilevel"/>
    <w:tmpl w:val="B7AEFB94"/>
    <w:lvl w:ilvl="0">
      <w:numFmt w:val="bullet"/>
      <w:pStyle w:val="29"/>
      <w:lvlText w:val=""/>
      <w:lvlJc w:val="left"/>
      <w:pPr>
        <w:tabs>
          <w:tab w:val="num" w:leader="none" w:pos="284"/>
        </w:tabs>
        <w:ind w:left="284" w:hanging="171"/>
      </w:pPr>
      <w:rPr>
        <w:rFonts w:hint="default" w:ascii="Wingdings" w:hAnsi="Wingdings"/>
      </w:rPr>
    </w:lvl>
    <w:lvl w:ilvl="1">
      <w:numFmt w:val="bullet"/>
      <w:lvlText w:val=""/>
      <w:lvlJc w:val="left"/>
      <w:pPr>
        <w:ind w:left="1050" w:hanging="420"/>
      </w:pPr>
      <w:rPr>
        <w:rFonts w:hint="default" w:ascii="Wingdings" w:hAnsi="Wingdings"/>
      </w:rPr>
    </w:lvl>
    <w:lvl w:ilvl="2">
      <w:numFmt w:val="bullet"/>
      <w:lvlText w:val=""/>
      <w:lvlJc w:val="left"/>
      <w:pPr>
        <w:ind w:left="1470" w:hanging="420"/>
      </w:pPr>
      <w:rPr>
        <w:rFonts w:hint="default" w:ascii="Wingdings" w:hAnsi="Wingdings"/>
      </w:rPr>
    </w:lvl>
    <w:lvl w:ilvl="3">
      <w:numFmt w:val="bullet"/>
      <w:lvlText w:val=""/>
      <w:lvlJc w:val="left"/>
      <w:pPr>
        <w:ind w:left="1890" w:hanging="420"/>
      </w:pPr>
      <w:rPr>
        <w:rFonts w:hint="default" w:ascii="Wingdings" w:hAnsi="Wingdings"/>
      </w:rPr>
    </w:lvl>
    <w:lvl w:ilvl="4">
      <w:numFmt w:val="bullet"/>
      <w:lvlText w:val=""/>
      <w:lvlJc w:val="left"/>
      <w:pPr>
        <w:ind w:left="2310" w:hanging="420"/>
      </w:pPr>
      <w:rPr>
        <w:rFonts w:hint="default" w:ascii="Wingdings" w:hAnsi="Wingdings"/>
      </w:rPr>
    </w:lvl>
    <w:lvl w:ilvl="5">
      <w:numFmt w:val="bullet"/>
      <w:lvlText w:val=""/>
      <w:lvlJc w:val="left"/>
      <w:pPr>
        <w:ind w:left="2730" w:hanging="420"/>
      </w:pPr>
      <w:rPr>
        <w:rFonts w:hint="default" w:ascii="Wingdings" w:hAnsi="Wingdings"/>
      </w:rPr>
    </w:lvl>
    <w:lvl w:ilvl="6">
      <w:numFmt w:val="bullet"/>
      <w:lvlText w:val=""/>
      <w:lvlJc w:val="left"/>
      <w:pPr>
        <w:ind w:left="3150" w:hanging="420"/>
      </w:pPr>
      <w:rPr>
        <w:rFonts w:hint="default" w:ascii="Wingdings" w:hAnsi="Wingdings"/>
      </w:rPr>
    </w:lvl>
    <w:lvl w:ilvl="7">
      <w:numFmt w:val="bullet"/>
      <w:lvlText w:val=""/>
      <w:lvlJc w:val="left"/>
      <w:pPr>
        <w:ind w:left="3570" w:hanging="420"/>
      </w:pPr>
      <w:rPr>
        <w:rFonts w:hint="default" w:ascii="Wingdings" w:hAnsi="Wingdings"/>
      </w:rPr>
    </w:lvl>
    <w:lvl w:ilvl="8">
      <w:numFmt w:val="bullet"/>
      <w:lvlText w:val=""/>
      <w:lvlJc w:val="left"/>
      <w:pPr>
        <w:ind w:left="3990" w:hanging="420"/>
      </w:pPr>
      <w:rPr>
        <w:rFonts w:hint="default" w:ascii="Wingdings" w:hAnsi="Wingdings"/>
      </w:rPr>
    </w:lvl>
  </w:abstractNum>
  <w:abstractNum w:abstractNumId="2">
    <w:nsid w:val="00000003"/>
    <w:multiLevelType w:val="multilevel"/>
    <w:tmpl w:val="C18EF58A"/>
    <w:lvl w:ilvl="0">
      <w:numFmt w:val="bullet"/>
      <w:pStyle w:val="31"/>
      <w:lvlText w:val=""/>
      <w:lvlJc w:val="left"/>
      <w:pPr>
        <w:tabs>
          <w:tab w:val="num" w:leader="none" w:pos="454"/>
        </w:tabs>
        <w:ind w:left="454" w:hanging="341"/>
      </w:pPr>
      <w:rPr>
        <w:rFonts w:hint="default" w:ascii="Wingdings 3" w:hAnsi="Wingdings 3"/>
        <w:sz w:val="20"/>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中箇条書き"/>
    <w:next w:val="15"/>
    <w:link w:val="16"/>
    <w:uiPriority w:val="0"/>
    <w:qFormat/>
    <w:pPr>
      <w:numPr>
        <w:ilvl w:val="0"/>
        <w:numId w:val="1"/>
      </w:numPr>
      <w:snapToGrid w:val="0"/>
      <w:spacing w:before="30" w:beforeLines="0" w:beforeAutospacing="0" w:after="30" w:afterLines="0" w:afterAutospacing="0" w:line="240" w:lineRule="exact"/>
    </w:pPr>
    <w:rPr>
      <w:rFonts w:ascii="Times New Roman" w:hAnsi="Times New Roman"/>
      <w:snapToGrid w:val="0"/>
      <w:kern w:val="2"/>
    </w:rPr>
  </w:style>
  <w:style w:type="character" w:styleId="16" w:customStyle="1">
    <w:name w:val="表中箇条書き (文字)"/>
    <w:next w:val="16"/>
    <w:link w:val="15"/>
    <w:uiPriority w:val="0"/>
    <w:rPr>
      <w:rFonts w:ascii="Times New Roman" w:hAnsi="Times New Roman"/>
      <w:snapToGrid w:val="0"/>
      <w:kern w:val="2"/>
    </w:rPr>
  </w:style>
  <w:style w:type="paragraph" w:styleId="17" w:customStyle="1">
    <w:name w:val="表左揃え"/>
    <w:next w:val="17"/>
    <w:link w:val="18"/>
    <w:uiPriority w:val="0"/>
    <w:qFormat/>
    <w:pPr>
      <w:snapToGrid w:val="0"/>
      <w:spacing w:before="60" w:beforeLines="0" w:beforeAutospacing="0" w:after="60" w:afterLines="0" w:afterAutospacing="0" w:line="240" w:lineRule="exact"/>
    </w:pPr>
    <w:rPr>
      <w:rFonts w:ascii="Times New Roman" w:hAnsi="Times New Roman"/>
      <w:snapToGrid w:val="0"/>
    </w:rPr>
  </w:style>
  <w:style w:type="character" w:styleId="18" w:customStyle="1">
    <w:name w:val="表左揃え (文字)"/>
    <w:next w:val="18"/>
    <w:link w:val="17"/>
    <w:uiPriority w:val="0"/>
    <w:rPr>
      <w:rFonts w:ascii="Times New Roman" w:hAnsi="Times New Roman"/>
      <w:snapToGrid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customStyle="1">
    <w:name w:val="事業"/>
    <w:next w:val="25"/>
    <w:link w:val="27"/>
    <w:uiPriority w:val="0"/>
    <w:qFormat/>
    <w:pPr>
      <w:snapToGrid w:val="0"/>
      <w:spacing w:before="60" w:beforeLines="0" w:beforeAutospacing="0" w:after="60" w:afterLines="0" w:afterAutospacing="0"/>
      <w:ind w:left="-2" w:leftChars="-1"/>
    </w:pPr>
    <w:rPr>
      <w:rFonts w:ascii="ＭＳ ゴシック" w:hAnsi="ＭＳ ゴシック" w:eastAsia="ＭＳ ゴシック"/>
      <w:snapToGrid w:val="0"/>
      <w:bdr w:val="single" w:color="auto" w:sz="4" w:space="0"/>
    </w:rPr>
  </w:style>
  <w:style w:type="paragraph" w:styleId="26">
    <w:name w:val="No Spacing"/>
    <w:next w:val="26"/>
    <w:link w:val="0"/>
    <w:uiPriority w:val="0"/>
    <w:qFormat/>
    <w:pPr>
      <w:widowControl w:val="0"/>
      <w:snapToGrid w:val="0"/>
      <w:spacing w:line="60" w:lineRule="exact"/>
      <w:jc w:val="both"/>
    </w:pPr>
    <w:rPr>
      <w:kern w:val="2"/>
      <w:sz w:val="21"/>
    </w:rPr>
  </w:style>
  <w:style w:type="character" w:styleId="27" w:customStyle="1">
    <w:name w:val="事業 (文字)"/>
    <w:next w:val="27"/>
    <w:link w:val="25"/>
    <w:uiPriority w:val="0"/>
    <w:rPr>
      <w:rFonts w:ascii="ＭＳ ゴシック" w:hAnsi="ＭＳ ゴシック" w:eastAsia="ＭＳ ゴシック"/>
      <w:snapToGrid w:val="0"/>
      <w:bdr w:val="single" w:color="auto" w:sz="4" w:space="0"/>
    </w:rPr>
  </w:style>
  <w:style w:type="paragraph" w:styleId="28" w:customStyle="1">
    <w:name w:val="検討主体"/>
    <w:next w:val="28"/>
    <w:link w:val="30"/>
    <w:uiPriority w:val="0"/>
    <w:qFormat/>
    <w:pPr>
      <w:snapToGrid w:val="0"/>
      <w:spacing w:before="30" w:beforeLines="0" w:beforeAutospacing="0" w:after="30" w:afterLines="0" w:afterAutospacing="0" w:line="220" w:lineRule="exact"/>
    </w:pPr>
    <w:rPr>
      <w:rFonts w:ascii="Times New Roman" w:hAnsi="Times New Roman" w:eastAsia="ＭＳ Ｐ明朝"/>
      <w:snapToGrid w:val="0"/>
      <w:sz w:val="18"/>
    </w:rPr>
  </w:style>
  <w:style w:type="paragraph" w:styleId="29" w:customStyle="1">
    <w:name w:val="表2箇条書き"/>
    <w:next w:val="29"/>
    <w:link w:val="32"/>
    <w:uiPriority w:val="0"/>
    <w:qFormat/>
    <w:pPr>
      <w:numPr>
        <w:ilvl w:val="0"/>
        <w:numId w:val="2"/>
      </w:numPr>
      <w:snapToGrid w:val="0"/>
      <w:spacing w:before="60" w:beforeLines="0" w:beforeAutospacing="0" w:after="60" w:afterLines="0" w:afterAutospacing="0" w:line="240" w:lineRule="exact"/>
    </w:pPr>
    <w:rPr>
      <w:rFonts w:ascii="Times New Roman" w:hAnsi="Times New Roman" w:eastAsia="ＭＳ Ｐ明朝"/>
      <w:snapToGrid w:val="0"/>
    </w:rPr>
  </w:style>
  <w:style w:type="character" w:styleId="30" w:customStyle="1">
    <w:name w:val="検討主体 (文字)"/>
    <w:next w:val="30"/>
    <w:link w:val="28"/>
    <w:uiPriority w:val="0"/>
    <w:rPr>
      <w:rFonts w:ascii="Times New Roman" w:hAnsi="Times New Roman" w:eastAsia="ＭＳ Ｐ明朝"/>
      <w:snapToGrid w:val="0"/>
      <w:sz w:val="18"/>
    </w:rPr>
  </w:style>
  <w:style w:type="paragraph" w:styleId="31" w:customStyle="1">
    <w:name w:val="yajirushi"/>
    <w:next w:val="31"/>
    <w:link w:val="33"/>
    <w:uiPriority w:val="0"/>
    <w:qFormat/>
    <w:pPr>
      <w:numPr>
        <w:ilvl w:val="0"/>
        <w:numId w:val="3"/>
      </w:numPr>
      <w:snapToGrid w:val="0"/>
      <w:spacing w:before="60" w:beforeLines="0" w:beforeAutospacing="0" w:after="60" w:afterLines="0" w:afterAutospacing="0" w:line="240" w:lineRule="exact"/>
    </w:pPr>
    <w:rPr>
      <w:rFonts w:ascii="Times New Roman" w:hAnsi="Times New Roman" w:eastAsia="ＭＳ Ｐ明朝"/>
      <w:snapToGrid w:val="0"/>
    </w:rPr>
  </w:style>
  <w:style w:type="character" w:styleId="32" w:customStyle="1">
    <w:name w:val="表2箇条書き (文字)"/>
    <w:next w:val="32"/>
    <w:link w:val="29"/>
    <w:uiPriority w:val="0"/>
    <w:rPr>
      <w:rFonts w:ascii="Times New Roman" w:hAnsi="Times New Roman" w:eastAsia="ＭＳ Ｐ明朝"/>
      <w:snapToGrid w:val="0"/>
    </w:rPr>
  </w:style>
  <w:style w:type="character" w:styleId="33" w:customStyle="1">
    <w:name w:val="yajirushi (文字)"/>
    <w:next w:val="33"/>
    <w:link w:val="31"/>
    <w:uiPriority w:val="0"/>
    <w:rPr>
      <w:rFonts w:ascii="Times New Roman" w:hAnsi="Times New Roman" w:eastAsia="ＭＳ Ｐ明朝"/>
      <w:snapToGrid w:val="0"/>
    </w:rPr>
  </w:style>
  <w:style w:type="paragraph" w:styleId="34">
    <w:name w:val="Date"/>
    <w:basedOn w:val="0"/>
    <w:next w:val="0"/>
    <w:link w:val="35"/>
    <w:uiPriority w:val="0"/>
  </w:style>
  <w:style w:type="character" w:styleId="35" w:customStyle="1">
    <w:name w:val="日付 (文字)"/>
    <w:basedOn w:val="10"/>
    <w:next w:val="35"/>
    <w:link w:val="34"/>
    <w:uiPriority w:val="0"/>
    <w:rPr>
      <w:kern w:val="2"/>
      <w:sz w:val="2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