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参考様式</w:t>
      </w:r>
    </w:p>
    <w:p>
      <w:pPr>
        <w:pStyle w:val="21"/>
        <w:jc w:val="center"/>
        <w:rPr>
          <w:rFonts w:hint="default" w:ascii="ＭＳ 明朝" w:hAnsi="ＭＳ 明朝"/>
          <w:sz w:val="28"/>
        </w:rPr>
      </w:pPr>
      <w:r>
        <w:rPr>
          <w:rFonts w:hint="eastAsia" w:ascii="ＭＳ 明朝" w:hAnsi="ＭＳ 明朝"/>
          <w:sz w:val="28"/>
        </w:rPr>
        <w:t>宣言書</w:t>
      </w:r>
    </w:p>
    <w:p>
      <w:pPr>
        <w:pStyle w:val="21"/>
        <w:ind w:right="840"/>
        <w:jc w:val="both"/>
        <w:rPr>
          <w:rFonts w:hint="default" w:ascii="ＭＳ 明朝" w:hAnsi="ＭＳ 明朝"/>
        </w:rPr>
      </w:pPr>
    </w:p>
    <w:p>
      <w:pPr>
        <w:pStyle w:val="0"/>
        <w:jc w:val="right"/>
        <w:rPr>
          <w:rFonts w:hint="default" w:ascii="ＭＳ 明朝" w:hAnsi="ＭＳ 明朝"/>
        </w:rPr>
      </w:pPr>
      <w:r>
        <w:rPr>
          <w:rFonts w:hint="eastAsia" w:ascii="ＭＳ 明朝" w:hAnsi="ＭＳ 明朝"/>
        </w:rPr>
        <w:t>年　　月　　日</w:t>
      </w:r>
    </w:p>
    <w:p>
      <w:pPr>
        <w:pStyle w:val="0"/>
        <w:ind w:right="840"/>
        <w:rPr>
          <w:rFonts w:hint="default" w:ascii="ＭＳ 明朝" w:hAnsi="ＭＳ 明朝"/>
        </w:rPr>
      </w:pPr>
    </w:p>
    <w:p>
      <w:pPr>
        <w:pStyle w:val="0"/>
        <w:ind w:firstLine="420" w:firstLineChars="200"/>
        <w:rPr>
          <w:rFonts w:hint="default" w:ascii="ＭＳ 明朝" w:hAnsi="ＭＳ 明朝"/>
        </w:rPr>
      </w:pPr>
      <w:r>
        <w:rPr>
          <w:rFonts w:hint="eastAsia" w:ascii="ＭＳ 明朝" w:hAnsi="ＭＳ 明朝"/>
        </w:rPr>
        <w:t>倉吉市　建築主事　様</w:t>
      </w:r>
    </w:p>
    <w:p>
      <w:pPr>
        <w:pStyle w:val="0"/>
        <w:rPr>
          <w:rFonts w:hint="default" w:ascii="ＭＳ 明朝" w:hAnsi="ＭＳ 明朝"/>
        </w:rPr>
      </w:pPr>
    </w:p>
    <w:p>
      <w:pPr>
        <w:pStyle w:val="0"/>
        <w:widowControl w:val="1"/>
        <w:spacing w:line="320" w:lineRule="exact"/>
        <w:ind w:right="1470" w:rightChars="700"/>
        <w:jc w:val="center"/>
        <w:rPr>
          <w:rFonts w:hint="default"/>
        </w:rPr>
      </w:pPr>
      <w:r>
        <w:rPr>
          <w:rFonts w:hint="eastAsia"/>
        </w:rPr>
        <w:t>　　　　　　　　　　　　</w:t>
      </w:r>
      <w:r>
        <w:rPr>
          <w:rFonts w:hint="eastAsia"/>
        </w:rPr>
        <w:t xml:space="preserve">  </w:t>
      </w:r>
      <w:r>
        <w:rPr>
          <w:rFonts w:hint="eastAsia"/>
        </w:rPr>
        <w:t>建築主又は設計者の氏名</w:t>
      </w:r>
    </w:p>
    <w:p>
      <w:pPr>
        <w:pStyle w:val="0"/>
        <w:widowControl w:val="1"/>
        <w:spacing w:line="320" w:lineRule="exact"/>
        <w:ind w:right="1470" w:rightChars="700" w:firstLine="3990" w:firstLineChars="1900"/>
        <w:rPr>
          <w:rFonts w:hint="default" w:ascii="ＭＳ 明朝" w:hAnsi="ＭＳ 明朝"/>
        </w:rPr>
      </w:pPr>
      <w:r>
        <w:rPr>
          <w:rFonts w:hint="eastAsia"/>
        </w:rPr>
        <w:t>建築主又は設計者の住所</w:t>
      </w:r>
    </w:p>
    <w:p>
      <w:pPr>
        <w:pStyle w:val="0"/>
        <w:rPr>
          <w:rFonts w:hint="default" w:ascii="ＭＳ 明朝" w:hAnsi="ＭＳ 明朝"/>
        </w:rPr>
      </w:pPr>
    </w:p>
    <w:p>
      <w:pPr>
        <w:pStyle w:val="0"/>
        <w:ind w:firstLine="210" w:firstLineChars="100"/>
        <w:rPr>
          <w:rFonts w:hint="default" w:ascii="ＭＳ 明朝" w:hAnsi="ＭＳ 明朝"/>
          <w:color w:val="000000"/>
        </w:rPr>
      </w:pPr>
      <w:r>
        <w:rPr>
          <w:rFonts w:hint="eastAsia" w:ascii="ＭＳ 明朝" w:hAnsi="ＭＳ 明朝"/>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p>
    <w:p>
      <w:pPr>
        <w:pStyle w:val="20"/>
        <w:rPr>
          <w:rFonts w:hint="default" w:ascii="ＭＳ 明朝" w:hAnsi="ＭＳ 明朝"/>
        </w:rPr>
      </w:pPr>
    </w:p>
    <w:p>
      <w:pPr>
        <w:pStyle w:val="20"/>
        <w:rPr>
          <w:rFonts w:hint="default" w:ascii="ＭＳ 明朝" w:hAnsi="ＭＳ 明朝"/>
        </w:rPr>
      </w:pPr>
      <w:r>
        <w:rPr>
          <w:rFonts w:hint="eastAsia" w:ascii="ＭＳ 明朝" w:hAnsi="ＭＳ 明朝"/>
        </w:rPr>
        <w:t>記</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１．提出予定の評価書等又はその写しについて</w:t>
      </w:r>
    </w:p>
    <w:p>
      <w:pPr>
        <w:pStyle w:val="0"/>
        <w:widowControl w:val="1"/>
        <w:spacing w:line="320" w:lineRule="exact"/>
        <w:ind w:firstLine="630" w:firstLineChars="300"/>
        <w:jc w:val="left"/>
        <w:rPr>
          <w:rFonts w:hint="default"/>
        </w:rPr>
      </w:pPr>
      <w:r>
        <w:rPr>
          <w:rFonts w:hint="eastAsia"/>
        </w:rPr>
        <w:t>□（</w:t>
      </w:r>
      <w:r>
        <w:rPr>
          <w:rFonts w:hint="eastAsia"/>
        </w:rPr>
        <w:t>1</w:t>
      </w:r>
      <w:r>
        <w:rPr>
          <w:rFonts w:hint="eastAsia"/>
        </w:rPr>
        <w:t>）設計住宅性能評価書</w:t>
      </w:r>
    </w:p>
    <w:p>
      <w:pPr>
        <w:pStyle w:val="0"/>
        <w:widowControl w:val="1"/>
        <w:spacing w:line="320" w:lineRule="exact"/>
        <w:jc w:val="left"/>
        <w:rPr>
          <w:rFonts w:hint="default"/>
        </w:rPr>
      </w:pPr>
      <w:r>
        <w:rPr>
          <w:rFonts w:hint="eastAsia"/>
        </w:rPr>
        <w:t>　　　□（</w:t>
      </w:r>
      <w:r>
        <w:rPr>
          <w:rFonts w:hint="eastAsia"/>
        </w:rPr>
        <w:t>2</w:t>
      </w:r>
      <w:r>
        <w:rPr>
          <w:rFonts w:hint="eastAsia"/>
        </w:rPr>
        <w:t>）長期優良住宅建築等計画の認定通知書</w:t>
      </w:r>
    </w:p>
    <w:p>
      <w:pPr>
        <w:pStyle w:val="0"/>
        <w:widowControl w:val="1"/>
        <w:spacing w:line="320" w:lineRule="exact"/>
        <w:jc w:val="left"/>
        <w:rPr>
          <w:rFonts w:hint="default"/>
        </w:rPr>
      </w:pPr>
      <w:r>
        <w:rPr>
          <w:rFonts w:hint="eastAsia"/>
        </w:rPr>
        <w:t>　　　□（</w:t>
      </w:r>
      <w:r>
        <w:rPr>
          <w:rFonts w:hint="eastAsia"/>
        </w:rPr>
        <w:t>3</w:t>
      </w:r>
      <w:r>
        <w:rPr>
          <w:rFonts w:hint="eastAsia"/>
        </w:rPr>
        <w:t>）長期使用構造等である旨の確認書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２．設計住宅性能評価等の申請状況について</w:t>
      </w:r>
    </w:p>
    <w:p>
      <w:pPr>
        <w:pStyle w:val="0"/>
        <w:widowControl w:val="1"/>
        <w:spacing w:line="320" w:lineRule="exact"/>
        <w:ind w:firstLine="630" w:firstLineChars="300"/>
        <w:jc w:val="left"/>
        <w:rPr>
          <w:rFonts w:hint="default"/>
        </w:rPr>
      </w:pPr>
      <w:r>
        <w:rPr>
          <w:rFonts w:hint="eastAsia"/>
        </w:rPr>
        <w:t>□　申請済　　申請年月日　　　（　　　年　　月　　日）</w:t>
      </w:r>
    </w:p>
    <w:p>
      <w:pPr>
        <w:pStyle w:val="0"/>
        <w:widowControl w:val="1"/>
        <w:spacing w:line="320" w:lineRule="exact"/>
        <w:jc w:val="left"/>
        <w:rPr>
          <w:rFonts w:hint="default"/>
        </w:rPr>
      </w:pPr>
      <w:r>
        <w:rPr>
          <w:rFonts w:hint="eastAsia"/>
        </w:rPr>
        <w:t>　　　□　申請予定　申請予定年月日　（　　　年　　月　　日）</w:t>
      </w:r>
    </w:p>
    <w:p>
      <w:pPr>
        <w:pStyle w:val="0"/>
        <w:widowControl w:val="1"/>
        <w:spacing w:line="320" w:lineRule="exact"/>
        <w:jc w:val="left"/>
        <w:rPr>
          <w:rFonts w:hint="default"/>
        </w:rPr>
      </w:pPr>
      <w:r>
        <w:rPr>
          <w:rFonts w:hint="eastAsia"/>
        </w:rPr>
        <w:t>　　　　　　申請先の名称</w:t>
      </w:r>
    </w:p>
    <w:p>
      <w:pPr>
        <w:pStyle w:val="0"/>
        <w:widowControl w:val="1"/>
        <w:spacing w:line="320" w:lineRule="exact"/>
        <w:jc w:val="left"/>
        <w:rPr>
          <w:rFonts w:hint="default"/>
        </w:rPr>
      </w:pPr>
      <w:r>
        <w:rPr>
          <w:rFonts w:hint="eastAsia"/>
        </w:rPr>
        <w:t>　　　　　　及び所在地※</w:t>
      </w:r>
    </w:p>
    <w:p>
      <w:pPr>
        <w:pStyle w:val="0"/>
        <w:widowControl w:val="1"/>
        <w:spacing w:line="320" w:lineRule="exact"/>
        <w:ind w:left="1440" w:hanging="1440" w:hangingChars="800"/>
        <w:jc w:val="left"/>
        <w:rPr>
          <w:rFonts w:hint="default"/>
          <w:sz w:val="18"/>
        </w:rPr>
      </w:pPr>
      <w:r>
        <w:rPr>
          <w:rFonts w:hint="eastAsia"/>
          <w:sz w:val="18"/>
        </w:rPr>
        <w:t>　　　　　　　※申請先の名称について、</w:t>
      </w:r>
      <w:r>
        <w:rPr>
          <w:rFonts w:hint="eastAsia"/>
          <w:sz w:val="18"/>
        </w:rPr>
        <w:t>1.</w:t>
      </w:r>
      <w:r>
        <w:rPr>
          <w:rFonts w:hint="eastAsia"/>
          <w:sz w:val="18"/>
        </w:rPr>
        <w:t>の</w:t>
      </w:r>
      <w:r>
        <w:rPr>
          <w:rFonts w:hint="eastAsia"/>
          <w:sz w:val="18"/>
        </w:rPr>
        <w:t>(1)</w:t>
      </w:r>
      <w:r>
        <w:rPr>
          <w:rFonts w:hint="eastAsia"/>
          <w:sz w:val="18"/>
        </w:rPr>
        <w:t>、</w:t>
      </w:r>
      <w:r>
        <w:rPr>
          <w:rFonts w:hint="eastAsia"/>
          <w:sz w:val="18"/>
        </w:rPr>
        <w:t>(3)</w:t>
      </w:r>
      <w:r>
        <w:rPr>
          <w:rFonts w:hint="eastAsia"/>
          <w:sz w:val="18"/>
        </w:rPr>
        <w:t>を選択した場合は登録住宅性能評価機関の名称を、</w:t>
      </w:r>
      <w:r>
        <w:rPr>
          <w:rFonts w:hint="eastAsia"/>
          <w:sz w:val="18"/>
        </w:rPr>
        <w:t>1.</w:t>
      </w:r>
      <w:r>
        <w:rPr>
          <w:rFonts w:hint="eastAsia"/>
          <w:sz w:val="18"/>
        </w:rPr>
        <w:t>の</w:t>
      </w:r>
      <w:r>
        <w:rPr>
          <w:rFonts w:hint="eastAsia"/>
          <w:sz w:val="18"/>
        </w:rPr>
        <w:t>(2)</w:t>
      </w:r>
      <w:r>
        <w:rPr>
          <w:rFonts w:hint="eastAsia"/>
          <w:sz w:val="18"/>
        </w:rPr>
        <w:t>を選択した場合は認定の申請をする建設地の所管行政庁名をご記入ください。</w:t>
      </w:r>
    </w:p>
    <w:p>
      <w:pPr>
        <w:pStyle w:val="0"/>
        <w:widowControl w:val="1"/>
        <w:spacing w:line="320" w:lineRule="exact"/>
        <w:ind w:left="1440" w:hanging="1440" w:hangingChars="800"/>
        <w:jc w:val="left"/>
        <w:rPr>
          <w:rFonts w:hint="default"/>
          <w:sz w:val="18"/>
        </w:rPr>
      </w:pPr>
      <w:r>
        <w:rPr>
          <w:rFonts w:hint="eastAsia"/>
          <w:sz w:val="18"/>
        </w:rPr>
        <w:t>　　　　　　　</w:t>
      </w:r>
      <w:r>
        <w:rPr>
          <w:rFonts w:hint="eastAsia" w:ascii="ＭＳ 明朝" w:hAnsi="ＭＳ 明朝"/>
          <w:sz w:val="18"/>
        </w:rPr>
        <w:t>※所在地の記載は、〇〇県〇〇市、郡〇〇町、村、程度で結構です。</w:t>
      </w:r>
    </w:p>
    <w:p>
      <w:pPr>
        <w:pStyle w:val="0"/>
        <w:rPr>
          <w:rFonts w:hint="default" w:ascii="ＭＳ 明朝" w:hAnsi="ＭＳ 明朝"/>
        </w:rPr>
      </w:pPr>
    </w:p>
    <w:tbl>
      <w:tblPr>
        <w:tblStyle w:val="11"/>
        <w:tblW w:w="7371" w:type="dxa"/>
        <w:tblInd w:w="7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819"/>
        <w:gridCol w:w="2552"/>
      </w:tblGrid>
      <w:tr>
        <w:trPr/>
        <w:tc>
          <w:tcPr>
            <w:tcW w:w="4819" w:type="dxa"/>
            <w:shd w:val="clear" w:color="auto" w:fill="auto"/>
            <w:vAlign w:val="top"/>
          </w:tcPr>
          <w:p>
            <w:pPr>
              <w:pStyle w:val="0"/>
              <w:widowControl w:val="1"/>
              <w:spacing w:line="320" w:lineRule="exact"/>
              <w:jc w:val="center"/>
              <w:rPr>
                <w:rFonts w:hint="default"/>
              </w:rPr>
            </w:pPr>
            <w:r>
              <w:rPr>
                <w:rFonts w:hint="eastAsia"/>
              </w:rPr>
              <w:t>記</w:t>
            </w:r>
            <w:r>
              <w:rPr>
                <w:rFonts w:hint="eastAsia"/>
              </w:rPr>
              <w:t xml:space="preserve"> </w:t>
            </w:r>
            <w:r>
              <w:rPr>
                <w:rFonts w:hint="eastAsia"/>
              </w:rPr>
              <w:t>載</w:t>
            </w:r>
            <w:r>
              <w:rPr>
                <w:rFonts w:hint="eastAsia"/>
              </w:rPr>
              <w:t xml:space="preserve"> </w:t>
            </w:r>
            <w:r>
              <w:rPr>
                <w:rFonts w:hint="eastAsia"/>
              </w:rPr>
              <w:t>欄</w:t>
            </w:r>
          </w:p>
        </w:tc>
        <w:tc>
          <w:tcPr>
            <w:tcW w:w="2552" w:type="dxa"/>
            <w:shd w:val="clear" w:color="auto" w:fill="auto"/>
            <w:vAlign w:val="top"/>
          </w:tcPr>
          <w:p>
            <w:pPr>
              <w:pStyle w:val="0"/>
              <w:widowControl w:val="1"/>
              <w:spacing w:line="320" w:lineRule="exact"/>
              <w:jc w:val="center"/>
              <w:rPr>
                <w:rFonts w:hint="default"/>
              </w:rPr>
            </w:pPr>
            <w:r>
              <w:rPr>
                <w:rFonts w:hint="eastAsia"/>
              </w:rPr>
              <w:t>受付欄</w:t>
            </w:r>
          </w:p>
        </w:tc>
      </w:tr>
      <w:tr>
        <w:trPr/>
        <w:tc>
          <w:tcPr>
            <w:tcW w:w="4819" w:type="dxa"/>
            <w:shd w:val="clear" w:color="auto" w:fill="auto"/>
            <w:vAlign w:val="top"/>
          </w:tcPr>
          <w:p>
            <w:pPr>
              <w:pStyle w:val="0"/>
              <w:widowControl w:val="1"/>
              <w:spacing w:line="320" w:lineRule="exact"/>
              <w:jc w:val="left"/>
              <w:rPr>
                <w:rFonts w:hint="default"/>
              </w:rPr>
            </w:pPr>
            <w:r>
              <w:rPr>
                <w:rFonts w:hint="eastAsia"/>
              </w:rPr>
              <w:t>設計住宅性能評価書等の提出等</w:t>
            </w:r>
          </w:p>
        </w:tc>
        <w:tc>
          <w:tcPr>
            <w:tcW w:w="2552" w:type="dxa"/>
            <w:vMerge w:val="restart"/>
            <w:shd w:val="clear" w:color="auto" w:fill="auto"/>
            <w:vAlign w:val="top"/>
          </w:tcPr>
          <w:p>
            <w:pPr>
              <w:pStyle w:val="0"/>
              <w:widowControl w:val="1"/>
              <w:spacing w:line="320" w:lineRule="exact"/>
              <w:jc w:val="left"/>
              <w:rPr>
                <w:rFonts w:hint="default"/>
              </w:rPr>
            </w:pPr>
          </w:p>
        </w:tc>
      </w:tr>
      <w:tr>
        <w:trPr/>
        <w:tc>
          <w:tcPr>
            <w:tcW w:w="4819" w:type="dxa"/>
            <w:shd w:val="clear" w:color="auto" w:fill="auto"/>
            <w:vAlign w:val="top"/>
          </w:tcPr>
          <w:p>
            <w:pPr>
              <w:pStyle w:val="0"/>
              <w:widowControl w:val="1"/>
              <w:spacing w:line="320" w:lineRule="exact"/>
              <w:jc w:val="left"/>
              <w:rPr>
                <w:rFonts w:hint="default"/>
              </w:rPr>
            </w:pPr>
            <w:r>
              <w:rPr>
                <w:rFonts w:hint="eastAsia"/>
              </w:rPr>
              <w:t>□　提出有　（提出日　　　年　　月　　日）</w:t>
            </w:r>
          </w:p>
        </w:tc>
        <w:tc>
          <w:tcPr>
            <w:tcW w:w="2552" w:type="dxa"/>
            <w:vMerge w:val="continue"/>
            <w:shd w:val="clear" w:color="auto" w:fill="auto"/>
            <w:vAlign w:val="top"/>
          </w:tcPr>
          <w:p>
            <w:pPr>
              <w:pStyle w:val="0"/>
              <w:widowControl w:val="1"/>
              <w:spacing w:line="320" w:lineRule="exact"/>
              <w:jc w:val="left"/>
              <w:rPr>
                <w:rFonts w:hint="default"/>
              </w:rPr>
            </w:pPr>
          </w:p>
        </w:tc>
      </w:tr>
      <w:tr>
        <w:trPr/>
        <w:tc>
          <w:tcPr>
            <w:tcW w:w="4819" w:type="dxa"/>
            <w:shd w:val="clear" w:color="auto" w:fill="auto"/>
            <w:vAlign w:val="top"/>
          </w:tcPr>
          <w:p>
            <w:pPr>
              <w:pStyle w:val="0"/>
              <w:widowControl w:val="1"/>
              <w:spacing w:line="320" w:lineRule="exact"/>
              <w:jc w:val="left"/>
              <w:rPr>
                <w:rFonts w:hint="default"/>
              </w:rPr>
            </w:pPr>
            <w:r>
              <w:rPr>
                <w:rFonts w:hint="eastAsia"/>
              </w:rPr>
              <w:t>□　提出無　（本書の取下げ）</w:t>
            </w:r>
          </w:p>
        </w:tc>
        <w:tc>
          <w:tcPr>
            <w:tcW w:w="2552" w:type="dxa"/>
            <w:vMerge w:val="continue"/>
            <w:shd w:val="clear" w:color="auto" w:fill="auto"/>
            <w:vAlign w:val="top"/>
          </w:tcPr>
          <w:p>
            <w:pPr>
              <w:pStyle w:val="0"/>
              <w:widowControl w:val="1"/>
              <w:spacing w:line="320" w:lineRule="exact"/>
              <w:jc w:val="left"/>
              <w:rPr>
                <w:rFonts w:hint="default"/>
              </w:rPr>
            </w:pPr>
          </w:p>
        </w:tc>
      </w:tr>
      <w:tr>
        <w:trPr/>
        <w:tc>
          <w:tcPr>
            <w:tcW w:w="4819" w:type="dxa"/>
            <w:shd w:val="clear" w:color="auto" w:fill="auto"/>
            <w:vAlign w:val="top"/>
          </w:tcPr>
          <w:p>
            <w:pPr>
              <w:pStyle w:val="0"/>
              <w:widowControl w:val="1"/>
              <w:spacing w:line="320" w:lineRule="exact"/>
              <w:jc w:val="left"/>
              <w:rPr>
                <w:rFonts w:hint="default"/>
              </w:rPr>
            </w:pPr>
            <w:r>
              <w:rPr>
                <w:rFonts w:hint="eastAsia"/>
              </w:rPr>
              <w:t>□　その他　　（　　　　　　　　　　　　　　　　　　）</w:t>
            </w:r>
          </w:p>
        </w:tc>
        <w:tc>
          <w:tcPr>
            <w:tcW w:w="2552" w:type="dxa"/>
            <w:vMerge w:val="continue"/>
            <w:shd w:val="clear" w:color="auto" w:fill="auto"/>
            <w:vAlign w:val="top"/>
          </w:tcPr>
          <w:p>
            <w:pPr>
              <w:pStyle w:val="0"/>
              <w:widowControl w:val="1"/>
              <w:spacing w:line="320" w:lineRule="exact"/>
              <w:jc w:val="left"/>
              <w:rPr>
                <w:rFonts w:hint="default"/>
              </w:rPr>
            </w:pPr>
          </w:p>
        </w:tc>
      </w:tr>
    </w:tbl>
    <w:p>
      <w:pPr>
        <w:pStyle w:val="0"/>
        <w:rPr>
          <w:rFonts w:hint="default"/>
        </w:rPr>
      </w:pPr>
    </w:p>
    <w:p>
      <w:pPr>
        <w:pStyle w:val="0"/>
        <w:rPr>
          <w:rFonts w:hint="default"/>
        </w:rPr>
      </w:pPr>
      <w:r>
        <w:rPr>
          <w:rFonts w:hint="eastAsia"/>
        </w:rPr>
        <w:br w:type="page"/>
      </w:r>
    </w:p>
    <w:p>
      <w:pPr>
        <w:pStyle w:val="0"/>
        <w:rPr>
          <w:rFonts w:hint="eastAsia"/>
          <w:highlight w:val="yellow"/>
        </w:rPr>
      </w:pPr>
      <w:r>
        <w:rPr>
          <w:rFonts w:hint="eastAsia"/>
          <w:color w:val="FFFFFF" w:themeColor="background1"/>
          <w:sz w:val="21"/>
          <w:highlight w:val="black"/>
        </w:rPr>
        <w:t>【倉吉市宣言書の考え方】　　　　　　　　　　　　　　　　　　　　　　　　　　　　　　　　　　　</w:t>
      </w:r>
      <w:bookmarkStart w:id="0" w:name="_GoBack"/>
      <w:bookmarkEnd w:id="0"/>
      <w:r>
        <w:rPr>
          <w:rFonts w:hint="eastAsia"/>
          <w:color w:val="FFFFFF" w:themeColor="background1"/>
          <w:sz w:val="21"/>
          <w:highlight w:val="black"/>
        </w:rPr>
        <w:t>　　　　　　</w:t>
      </w:r>
    </w:p>
    <w:p>
      <w:pPr>
        <w:pStyle w:val="0"/>
        <w:rPr>
          <w:rFonts w:hint="default"/>
        </w:rPr>
      </w:pPr>
      <w:r>
        <w:rPr>
          <w:rFonts w:hint="eastAsia"/>
        </w:rPr>
        <w:drawing>
          <wp:anchor distT="0" distB="0" distL="203200" distR="203200" simplePos="0" relativeHeight="2" behindDoc="1" locked="0" layoutInCell="1" hidden="0" allowOverlap="1">
            <wp:simplePos x="0" y="0"/>
            <wp:positionH relativeFrom="column">
              <wp:posOffset>-761365</wp:posOffset>
            </wp:positionH>
            <wp:positionV relativeFrom="paragraph">
              <wp:posOffset>103505</wp:posOffset>
            </wp:positionV>
            <wp:extent cx="7266940" cy="4768215"/>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7266940" cy="4768215"/>
                    </a:xfrm>
                    <a:prstGeom prst="rect"/>
                  </pic:spPr>
                </pic:pic>
              </a:graphicData>
            </a:graphic>
          </wp:anchor>
        </w:drawing>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210" w:hanging="210" w:hangingChars="100"/>
        <w:rPr>
          <w:rFonts w:hint="eastAsia"/>
          <w:u w:val="wave" w:color="auto"/>
        </w:rPr>
      </w:pPr>
    </w:p>
    <w:p>
      <w:pPr>
        <w:pStyle w:val="0"/>
        <w:ind w:left="210" w:hanging="210" w:hangingChars="100"/>
        <w:rPr>
          <w:rFonts w:hint="eastAsia"/>
          <w:u w:val="wave" w:color="auto"/>
        </w:rPr>
      </w:pPr>
      <w:r>
        <w:rPr>
          <w:rFonts w:hint="eastAsia"/>
        </w:rPr>
        <w:t>・「特殊な構造又は設備を用いる大臣認定」「性能向上計画認定」「低炭素住宅認定」を受ける場合、省エネ適判と同等のものとして扱うため、建築物のエネルギー消費性能の向上等に関する法律施行規則第８条第１項第１～３号に定める書類の提出をもって省エネ</w:t>
      </w:r>
      <w:r>
        <w:rPr>
          <w:rFonts w:hint="eastAsia"/>
          <w:highlight w:val="none"/>
          <w:u w:val="none" w:color="auto"/>
        </w:rPr>
        <w:t>適判通知書又はその写しを提出</w:t>
      </w:r>
      <w:r>
        <w:rPr>
          <w:rFonts w:hint="eastAsia"/>
          <w:u w:val="none" w:color="auto"/>
          <w:bdr w:val="single" w:color="auto" w:sz="4" w:space="0"/>
        </w:rPr>
        <w:t>ルート１</w:t>
      </w:r>
      <w:r>
        <w:rPr>
          <w:rFonts w:hint="eastAsia"/>
          <w:highlight w:val="none"/>
          <w:u w:val="none" w:color="auto"/>
        </w:rPr>
        <w:t>した</w:t>
      </w:r>
      <w:r>
        <w:rPr>
          <w:rFonts w:hint="eastAsia"/>
          <w:u w:val="none" w:color="auto"/>
        </w:rPr>
        <w:t>ものとみなす</w:t>
      </w:r>
      <w:r>
        <w:rPr>
          <w:rFonts w:hint="eastAsia"/>
          <w:u w:val="none" w:color="auto"/>
          <w:bdr w:val="single" w:color="auto" w:sz="4" w:space="0"/>
        </w:rPr>
        <w:t>ルート２</w:t>
      </w:r>
      <w:r>
        <w:rPr>
          <w:rFonts w:hint="eastAsia"/>
          <w:u w:val="none" w:color="auto"/>
        </w:rPr>
        <w:t>。</w:t>
      </w:r>
    </w:p>
    <w:p>
      <w:pPr>
        <w:pStyle w:val="0"/>
        <w:ind w:left="210" w:leftChars="100" w:firstLine="210" w:firstLineChars="100"/>
        <w:rPr>
          <w:rFonts w:hint="eastAsia"/>
          <w:u w:val="wave" w:color="auto"/>
        </w:rPr>
      </w:pPr>
    </w:p>
    <w:p>
      <w:pPr>
        <w:pStyle w:val="0"/>
        <w:ind w:left="210" w:hanging="210" w:hangingChars="100"/>
        <w:rPr>
          <w:rFonts w:hint="eastAsia"/>
          <w:u w:val="wave" w:color="auto"/>
        </w:rPr>
      </w:pPr>
      <w:r>
        <w:rPr>
          <w:rFonts w:hint="eastAsia"/>
        </w:rPr>
        <w:t>・通常は省エネ適判を受ける必要があるが、</w:t>
      </w:r>
      <w:r>
        <w:rPr>
          <w:rFonts w:hint="eastAsia"/>
          <w:highlight w:val="none"/>
          <w:u w:val="none" w:color="auto"/>
        </w:rPr>
        <w:t>「設計住宅性能評価書」「長期優良住宅の認定通知書」「</w:t>
      </w:r>
      <w:r>
        <w:rPr>
          <w:rFonts w:hint="eastAsia"/>
          <w:u w:val="none" w:color="auto"/>
        </w:rPr>
        <w:t>長期使用構造等である旨の確認書</w:t>
      </w:r>
      <w:r>
        <w:rPr>
          <w:rFonts w:hint="eastAsia"/>
          <w:highlight w:val="none"/>
          <w:u w:val="none" w:color="auto"/>
        </w:rPr>
        <w:t>」を提出する場合、省エネ適判を省略とすることができます</w:t>
      </w:r>
      <w:r>
        <w:rPr>
          <w:rFonts w:hint="eastAsia"/>
          <w:highlight w:val="none"/>
          <w:u w:val="none" w:color="auto"/>
          <w:bdr w:val="single" w:color="auto" w:sz="4" w:space="0"/>
        </w:rPr>
        <w:t>ルート３の</w:t>
      </w:r>
      <w:r>
        <w:rPr>
          <w:rFonts w:hint="eastAsia"/>
          <w:highlight w:val="none"/>
          <w:u w:val="none" w:color="auto"/>
          <w:bdr w:val="single" w:color="auto" w:sz="4" w:space="0"/>
        </w:rPr>
        <w:t>A</w:t>
      </w:r>
      <w:r>
        <w:rPr>
          <w:rFonts w:hint="eastAsia"/>
          <w:highlight w:val="none"/>
          <w:u w:val="none" w:color="auto"/>
          <w:bdr w:val="none" w:color="auto" w:sz="0" w:space="0"/>
        </w:rPr>
        <w:t>。</w:t>
      </w:r>
      <w:r>
        <w:rPr>
          <w:rFonts w:hint="eastAsia"/>
          <w:highlight w:val="none"/>
          <w:u w:val="none" w:color="auto"/>
        </w:rPr>
        <w:t>また、</w:t>
      </w:r>
      <w:r>
        <w:rPr>
          <w:rFonts w:hint="eastAsia"/>
          <w:highlight w:val="none"/>
          <w:u w:val="wave" w:color="auto"/>
        </w:rPr>
        <w:t>ルート３の</w:t>
      </w:r>
      <w:r>
        <w:rPr>
          <w:rFonts w:hint="eastAsia"/>
          <w:highlight w:val="none"/>
          <w:u w:val="wave" w:color="auto"/>
          <w:bdr w:val="none" w:color="auto" w:sz="0" w:space="0"/>
        </w:rPr>
        <w:t>A</w:t>
      </w:r>
      <w:r>
        <w:rPr>
          <w:rFonts w:hint="eastAsia"/>
          <w:highlight w:val="none"/>
          <w:u w:val="wave" w:color="auto"/>
        </w:rPr>
        <w:t>の認定書等の提出が建築確認申請受付時に間に合わない場合、認定書等を受けることにより省エネ適判を省略することを宣言する「宣言書」を提出</w:t>
      </w:r>
      <w:r>
        <w:rPr>
          <w:rFonts w:hint="eastAsia"/>
          <w:u w:val="wave" w:color="auto"/>
        </w:rPr>
        <w:t>する必要があります</w:t>
      </w:r>
      <w:r>
        <w:rPr>
          <w:rFonts w:hint="eastAsia"/>
          <w:u w:val="none" w:color="auto"/>
          <w:bdr w:val="single" w:color="auto" w:sz="4" w:space="0"/>
        </w:rPr>
        <w:t>ルート３の</w:t>
      </w:r>
      <w:r>
        <w:rPr>
          <w:rFonts w:hint="eastAsia"/>
          <w:u w:val="none" w:color="auto"/>
          <w:bdr w:val="single" w:color="auto" w:sz="4" w:space="0"/>
        </w:rPr>
        <w:t>B</w:t>
      </w:r>
      <w:r>
        <w:rPr>
          <w:rFonts w:hint="eastAsia"/>
          <w:u w:val="none" w:color="auto"/>
          <w:bdr w:val="none" w:color="auto" w:sz="0" w:space="0"/>
        </w:rPr>
        <w:t>。</w:t>
      </w:r>
    </w:p>
    <w:p>
      <w:pPr>
        <w:pStyle w:val="0"/>
        <w:ind w:left="210" w:hanging="210" w:hangingChars="100"/>
        <w:rPr>
          <w:rFonts w:hint="eastAsia"/>
        </w:rPr>
      </w:pPr>
      <w:r>
        <w:rPr>
          <w:rFonts w:hint="eastAsia"/>
        </w:rPr>
        <w:t>以上のことから、</w:t>
      </w:r>
    </w:p>
    <w:p>
      <w:pPr>
        <w:pStyle w:val="0"/>
        <w:ind w:left="210" w:hanging="210" w:hangingChars="100"/>
        <w:rPr>
          <w:rFonts w:hint="eastAsia"/>
        </w:rPr>
      </w:pPr>
      <w:r>
        <w:rPr>
          <w:rFonts w:hint="eastAsia"/>
          <w:color w:val="auto"/>
          <w:u w:val="none" w:color="auto"/>
        </w:rPr>
        <w:t>・宣言書は、「設計住宅性能評価書」「長期優良住宅の認定通知書」「長期使用構造等である旨の確認書」の評価書等又は写しを</w:t>
      </w:r>
      <w:r>
        <w:rPr>
          <w:rFonts w:hint="eastAsia"/>
          <w:color w:val="auto"/>
          <w:u w:val="wave" w:color="auto"/>
        </w:rPr>
        <w:t>後日提出する場合のみ</w:t>
      </w:r>
      <w:r>
        <w:rPr>
          <w:rFonts w:hint="eastAsia"/>
          <w:color w:val="auto"/>
          <w:u w:val="none" w:color="auto"/>
        </w:rPr>
        <w:t>必要です。</w:t>
      </w:r>
    </w:p>
    <w:p>
      <w:pPr>
        <w:pStyle w:val="0"/>
        <w:ind w:left="210" w:hanging="210" w:hangingChars="100"/>
        <w:rPr>
          <w:rFonts w:hint="eastAsia"/>
        </w:rPr>
      </w:pPr>
    </w:p>
    <w:p>
      <w:pPr>
        <w:pStyle w:val="0"/>
        <w:ind w:left="210" w:hanging="210" w:hangingChars="100"/>
        <w:rPr>
          <w:rFonts w:hint="default"/>
        </w:rPr>
      </w:pPr>
      <w:r>
        <w:rPr>
          <w:rFonts w:hint="eastAsia"/>
        </w:rPr>
        <w:t>・「特殊な構造又は設備を用いる大臣認定」「性能向上計画認定」「低炭素住宅認定」を受ける場合、宣言書は不要です。</w:t>
      </w:r>
    </w:p>
    <w:sectPr>
      <w:footerReference r:id="rId5" w:type="default"/>
      <w:pgSz w:w="11906" w:h="16838"/>
      <w:pgMar w:top="1418" w:right="1418" w:bottom="851" w:left="1418" w:header="851" w:footer="567" w:gutter="0"/>
      <w:cols w:space="720"/>
      <w:textDirection w:val="lrTb"/>
      <w:docGrid w:type="lines" w:linePitch="3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color w:val="FFFFFF"/>
        <w:sz w:val="16"/>
      </w:rPr>
    </w:pPr>
    <w:r>
      <w:rPr>
        <w:rFonts w:hint="eastAsia"/>
        <w:color w:val="FFFFFF"/>
        <w:sz w:val="16"/>
      </w:rPr>
      <w:t>©</w:t>
    </w:r>
    <w:r>
      <w:rPr>
        <w:rFonts w:hint="default"/>
        <w:color w:val="FFFFFF"/>
        <w:sz w:val="16"/>
      </w:rPr>
      <w:t>BCJ</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removePersonalInformation/>
  <w:removeDateAndTime/>
  <w:bordersDoNotSurroundHeader/>
  <w:bordersDoNotSurroundFooter/>
  <w:doNotTrackMoves/>
  <w:defaultTabStop w:val="840"/>
  <w:drawingGridHorizontalSpacing w:val="105"/>
  <w:drawingGridVerticalSpacing w:val="30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character" w:styleId="16">
    <w:name w:val="FollowedHyperlink"/>
    <w:next w:val="16"/>
    <w:link w:val="0"/>
    <w:uiPriority w:val="0"/>
    <w:rPr>
      <w:color w:val="800080"/>
      <w:u w:val="single" w:color="auto"/>
    </w:rPr>
  </w:style>
  <w:style w:type="paragraph" w:styleId="17">
    <w:name w:val="Body Text"/>
    <w:basedOn w:val="0"/>
    <w:next w:val="17"/>
    <w:link w:val="0"/>
    <w:uiPriority w:val="0"/>
    <w:rPr>
      <w:sz w:val="18"/>
    </w:r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paragraph" w:styleId="20">
    <w:name w:val="Note Heading"/>
    <w:basedOn w:val="0"/>
    <w:next w:val="0"/>
    <w:link w:val="22"/>
    <w:uiPriority w:val="0"/>
    <w:pPr>
      <w:jc w:val="center"/>
    </w:pPr>
  </w:style>
  <w:style w:type="paragraph" w:styleId="21">
    <w:name w:val="Closing"/>
    <w:basedOn w:val="0"/>
    <w:next w:val="21"/>
    <w:link w:val="0"/>
    <w:uiPriority w:val="0"/>
    <w:pPr>
      <w:jc w:val="right"/>
    </w:pPr>
  </w:style>
  <w:style w:type="character" w:styleId="22" w:customStyle="1">
    <w:name w:val="記 (文字)"/>
    <w:next w:val="22"/>
    <w:link w:val="20"/>
    <w:uiPriority w:val="0"/>
    <w:rPr>
      <w:kern w:val="2"/>
      <w:sz w:val="21"/>
    </w:rPr>
  </w:style>
  <w:style w:type="paragraph" w:styleId="23">
    <w:name w:val="Balloon Text"/>
    <w:basedOn w:val="0"/>
    <w:next w:val="23"/>
    <w:link w:val="24"/>
    <w:uiPriority w:val="0"/>
    <w:semiHidden/>
    <w:rPr>
      <w:rFonts w:ascii="游ゴシック Light" w:hAnsi="游ゴシック Light" w:eastAsia="游ゴシック Light"/>
      <w:sz w:val="18"/>
    </w:rPr>
  </w:style>
  <w:style w:type="character" w:styleId="24" w:customStyle="1">
    <w:name w:val="吹き出し (文字)"/>
    <w:next w:val="24"/>
    <w:link w:val="23"/>
    <w:uiPriority w:val="0"/>
    <w:rPr>
      <w:rFonts w:ascii="游ゴシック Light" w:hAnsi="游ゴシック Light" w:eastAsia="游ゴシック Light"/>
      <w:kern w:val="2"/>
      <w:sz w:val="18"/>
    </w:rPr>
  </w:style>
  <w:style w:type="paragraph" w:styleId="25">
    <w:name w:val="Block Text"/>
    <w:basedOn w:val="0"/>
    <w:next w:val="25"/>
    <w:link w:val="0"/>
    <w:uiPriority w:val="0"/>
    <w:pPr>
      <w:snapToGrid w:val="0"/>
      <w:spacing w:line="240" w:lineRule="atLeast"/>
      <w:ind w:left="812" w:right="113" w:hanging="812" w:hangingChars="451"/>
    </w:pPr>
    <w:rPr>
      <w:rFonts w:ascii="ＭＳ 明朝" w:hAnsi="ＭＳ 明朝"/>
      <w:sz w:val="18"/>
    </w:rPr>
  </w:style>
  <w:style w:type="paragraph" w:styleId="26">
    <w:name w:val="List Paragraph"/>
    <w:basedOn w:val="0"/>
    <w:next w:val="26"/>
    <w:link w:val="0"/>
    <w:uiPriority w:val="0"/>
    <w:qFormat/>
    <w:pPr>
      <w:ind w:left="840" w:leftChars="400"/>
    </w:pPr>
  </w:style>
  <w:style w:type="paragraph" w:styleId="27" w:customStyle="1">
    <w:name w:val="一太郎８/９"/>
    <w:next w:val="27"/>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pn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TotalTime>
  <Pages>2</Pages>
  <Words>11</Words>
  <Characters>1058</Characters>
  <Application>JUST Note</Application>
  <Lines>320</Lines>
  <Paragraphs>31</Paragraphs>
  <CharactersWithSpaces>1211</CharactersWithSpaces>
  <AppVersion>6.0.1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2025-08-20T07:02:19Z</cp:lastPrinted>
  <dcterms:modified xsi:type="dcterms:W3CDTF">2025-08-21T05:57:16Z</dcterms:modified>
  <cp:revision>10</cp:revision>
</cp:coreProperties>
</file>