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5278120</wp:posOffset>
                </wp:positionH>
                <wp:positionV relativeFrom="paragraph">
                  <wp:posOffset>-429895</wp:posOffset>
                </wp:positionV>
                <wp:extent cx="914400" cy="63563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35635"/>
                          <a:chOff x="6350" y="-82550"/>
                          <a:chExt cx="914400" cy="635787"/>
                        </a:xfrm>
                      </wpg:grpSpPr>
                      <wps:wsp>
                        <wps:cNvPr id="1027" name="テキスト ボックス 3"/>
                        <wps:cNvSpPr txBox="1"/>
                        <wps:spPr>
                          <a:xfrm>
                            <a:off x="6350" y="33479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1465" y="-82550"/>
                            <a:ext cx="600075" cy="476589"/>
                            <a:chOff x="0" y="-82550"/>
                            <a:chExt cx="600075" cy="476589"/>
                          </a:xfrm>
                        </wpg:grpSpPr>
                        <wps:wsp>
                          <wps:cNvPr id="1029" name="正方形/長方形 1"/>
                          <wps:cNvSpPr/>
                          <wps:spPr>
                            <a:xfrm>
                              <a:off x="0" y="115274"/>
                              <a:ext cx="600075" cy="278963"/>
                            </a:xfrm>
                            <a:prstGeom prst="rect">
                              <a:avLst/>
                            </a:prstGeom>
                            <a:noFill/>
                            <a:ln w="6350" cap="flat" cmpd="sng" algn="ctr">
                              <a:solidFill>
                                <a:sysClr val="windowText" lastClr="000000"/>
                              </a:solidFill>
                              <a:prstDash val="solid"/>
                              <a:miter lim="800000"/>
                            </a:ln>
                            <a:effectLst/>
                          </wps:spPr>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77057" y="-825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z-index:2;height:50.05pt;mso-wrap-distance-left:9pt;width:72pt;mso-wrap-distance-top:0pt;mso-position-horizontal-relative:text;position:absolute;margin-top:-33.85pt;margin-left:415.6pt;mso-position-vertical-relative:text;mso-wrap-distance-bottom:0pt;mso-wrap-distance-right:9pt;" coordsize="914400,635787" coordorigin="6350,-82550" o:spid="_x0000_s1026" o:allowincell="t" o:allowoverlap="t">
                <v:shapetype id="_x0000_t202" coordsize="21600,21600" o:spt="202" path="m,l,21600r21600,l21600,xe">
                  <v:stroke joinstyle="miter"/>
                  <v:path gradientshapeok="t" o:connecttype="rect"/>
                </v:shapetype>
                <v:shape id="テキスト ボックス 3" style="position:absolute;left:6350;top:334797;height:218492;width:914400;"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_x0000_s1028" style="position:absolute;left:151465;top:-82550;height:476589;width:600075;" coordsize="600075,476589" coordorigin="0,-82550">
                  <v:rect id="正方形/長方形 1" style="position:absolute;left:0;top:115274;height:278963;width:600075;v-text-anchor:middle;" o:spid="_x0000_s1029" filled="f" stroked="t" strokecolor="#000000"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position:absolute;left:77057;top:-82550;height:218595;width:465455;"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（指針様式第１号）【表示・設置時の点検（条例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条の２第１項）用】</w:t>
      </w:r>
      <w:r>
        <w:rPr>
          <w:rFonts w:hint="eastAsia" w:asciiTheme="minorEastAsia" w:hAnsiTheme="minorEastAsia" w:eastAsiaTheme="minorEastAsia"/>
          <w:sz w:val="21"/>
        </w:rPr>
        <w:t xml:space="preserve"> </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878"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屋外広告物安全点検（設置等完了時）</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8"/>
              <w:gridCol w:w="2729"/>
              <w:gridCol w:w="663"/>
              <w:gridCol w:w="424"/>
              <w:gridCol w:w="428"/>
              <w:gridCol w:w="438"/>
              <w:gridCol w:w="2626"/>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3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default"/>
                      <w:color w:val="000000" w:themeColor="text1"/>
                      <w:sz w:val="18"/>
                    </w:rPr>
                    <w:t>2</w:t>
                  </w:r>
                </w:p>
              </w:tc>
              <w:tc>
                <w:tcPr>
                  <w:tcW w:w="306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　□</w:t>
                  </w:r>
                  <w:r>
                    <w:rPr>
                      <w:rFonts w:hint="eastAsia"/>
                      <w:color w:val="000000" w:themeColor="text1"/>
                      <w:sz w:val="18"/>
                    </w:rPr>
                    <w:t xml:space="preserve"> </w:t>
                  </w:r>
                  <w:r>
                    <w:rPr>
                      <w:rFonts w:hint="eastAsia"/>
                      <w:color w:val="000000" w:themeColor="text1"/>
                      <w:sz w:val="18"/>
                    </w:rPr>
                    <w:t>左記以外</w:t>
                  </w:r>
                  <w:r>
                    <w:rPr>
                      <w:rFonts w:hint="eastAsia"/>
                      <w:color w:val="000000" w:themeColor="text1"/>
                      <w:sz w:val="18"/>
                    </w:rPr>
                    <w:t xml:space="preserve"> </w:t>
                  </w:r>
                  <w:r>
                    <w:rPr>
                      <w:rFonts w:hint="eastAsia"/>
                      <w:color w:val="000000" w:themeColor="text1"/>
                      <w:sz w:val="18"/>
                    </w:rPr>
                    <w:t>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default"/>
                      <w:sz w:val="18"/>
                    </w:rPr>
                    <w:t xml:space="preserve"> </w:t>
                  </w:r>
                  <w:r>
                    <w:rPr>
                      <w:rFonts w:hint="eastAsia"/>
                      <w:sz w:val="18"/>
                    </w:rPr>
                    <w:t>上部構造全体の</w:t>
                  </w:r>
                  <w:r>
                    <w:rPr>
                      <w:rFonts w:hint="default" w:ascii="ＭＳ 明朝" w:hAnsi="ＭＳ 明朝"/>
                      <w:sz w:val="18"/>
                    </w:rPr>
                    <w:t>傾斜</w:t>
                  </w:r>
                  <w:r>
                    <w:rPr>
                      <w:rFonts w:hint="eastAsia"/>
                      <w:sz w:val="18"/>
                    </w:rPr>
                    <w:t>、</w:t>
                  </w:r>
                  <w:r>
                    <w:rPr>
                      <w:rFonts w:hint="default" w:ascii="ＭＳ 明朝" w:hAnsi="ＭＳ 明朝"/>
                      <w:sz w:val="18"/>
                    </w:rPr>
                    <w:t>ぐらつき</w:t>
                  </w:r>
                  <w:r>
                    <w:rPr>
                      <w:rFonts w:hint="eastAsia"/>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基礎のクラック</w:t>
                  </w:r>
                  <w:r>
                    <w:rPr>
                      <w:rFonts w:hint="default" w:ascii="ＭＳ 明朝" w:hAnsi="ＭＳ 明朝"/>
                      <w:sz w:val="18"/>
                    </w:rPr>
                    <w:t>、</w:t>
                  </w:r>
                  <w:r>
                    <w:rPr>
                      <w:rFonts w:hint="eastAsia"/>
                      <w:sz w:val="18"/>
                    </w:rPr>
                    <w:t>支柱と根</w:t>
                  </w:r>
                  <w:r>
                    <w:rPr>
                      <w:rFonts w:hint="default" w:ascii="ＭＳ 明朝" w:hAnsi="ＭＳ 明朝"/>
                      <w:sz w:val="18"/>
                    </w:rPr>
                    <w:t>巻</w:t>
                  </w:r>
                  <w:r>
                    <w:rPr>
                      <w:rFonts w:hint="eastAsia"/>
                      <w:sz w:val="18"/>
                    </w:rPr>
                    <w:t>きとの隙間</w:t>
                  </w:r>
                  <w:r>
                    <w:rPr>
                      <w:rFonts w:hint="default" w:ascii="ＭＳ 明朝" w:hAnsi="ＭＳ 明朝"/>
                      <w:sz w:val="18"/>
                    </w:rPr>
                    <w:t>、</w:t>
                  </w:r>
                  <w:r>
                    <w:rPr>
                      <w:rFonts w:hint="eastAsia"/>
                      <w:sz w:val="18"/>
                    </w:rPr>
                    <w:t>支柱</w:t>
                  </w:r>
                  <w:r>
                    <w:rPr>
                      <w:rFonts w:hint="default" w:ascii="ＭＳ 明朝" w:hAnsi="ＭＳ 明朝"/>
                      <w:sz w:val="18"/>
                    </w:rPr>
                    <w:t>ぐら</w:t>
                  </w:r>
                  <w:r>
                    <w:rPr>
                      <w:rFonts w:hint="eastAsia"/>
                      <w:sz w:val="18"/>
                    </w:rPr>
                    <w:t>つ</w:t>
                  </w:r>
                  <w:r>
                    <w:rPr>
                      <w:rFonts w:hint="default" w:ascii="ＭＳ 明朝" w:hAnsi="ＭＳ 明朝"/>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鉄骨の塗装の</w:t>
                  </w:r>
                  <w:r>
                    <w:rPr>
                      <w:rFonts w:hint="eastAsia"/>
                      <w:sz w:val="18"/>
                    </w:rPr>
                    <w:t>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の変形、隙間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18"/>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w:t>
                  </w:r>
                  <w:r>
                    <w:rPr>
                      <w:rFonts w:hint="default" w:ascii="ＭＳ 明朝" w:hAnsi="ＭＳ 明朝"/>
                      <w:sz w:val="18"/>
                    </w:rPr>
                    <w:t>、コーキング等</w:t>
                  </w:r>
                  <w:r>
                    <w:rPr>
                      <w:rFonts w:hint="eastAsia"/>
                      <w:sz w:val="18"/>
                    </w:rPr>
                    <w:t>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w:t>
                  </w:r>
                  <w:r>
                    <w:rPr>
                      <w:rFonts w:hint="eastAsia" w:asciiTheme="minorEastAsia" w:hAnsiTheme="minorEastAsia" w:eastAsiaTheme="minorEastAsia"/>
                      <w:sz w:val="18"/>
                    </w:rPr>
                    <w:t>水抜き孔等</w:t>
                  </w:r>
                  <w:r>
                    <w:rPr>
                      <w:rFonts w:hint="default" w:asciiTheme="minorEastAsia" w:hAnsiTheme="minorEastAsia" w:eastAsiaTheme="minorEastAsia"/>
                      <w:sz w:val="18"/>
                    </w:rPr>
                    <w:t>の</w:t>
                  </w:r>
                  <w:r>
                    <w:rPr>
                      <w:rFonts w:hint="eastAsia" w:asciiTheme="minorEastAsia" w:hAnsiTheme="minorEastAsia" w:eastAsiaTheme="minorEastAsia"/>
                      <w:sz w:val="18"/>
                    </w:rPr>
                    <w:t>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w:t>
                  </w:r>
                  <w:r>
                    <w:rPr>
                      <w:rFonts w:hint="default" w:asciiTheme="minorEastAsia" w:hAnsiTheme="minorEastAsia" w:eastAsiaTheme="minorEastAsia"/>
                      <w:sz w:val="18"/>
                    </w:rPr>
                    <w:t>鳥よけ</w:t>
                  </w:r>
                  <w:r>
                    <w:rPr>
                      <w:rFonts w:hint="eastAsia" w:asciiTheme="minorEastAsia" w:hAnsiTheme="minorEastAsia" w:eastAsiaTheme="minorEastAsia"/>
                      <w:sz w:val="18"/>
                    </w:rPr>
                    <w:t>等）の設置状況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trike w:val="1"/>
                <w:dstrike w:val="0"/>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10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p>
          <w:p>
            <w:pPr>
              <w:pStyle w:val="0"/>
              <w:spacing w:line="12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１　点検は、広告物の表示又は掲出物件の設置後、速やかに実施してください。ただし、建築基準法第</w:t>
            </w:r>
            <w:r>
              <w:rPr>
                <w:rFonts w:hint="eastAsia" w:asciiTheme="minorEastAsia" w:hAnsiTheme="minorEastAsia" w:eastAsiaTheme="minorEastAsia"/>
                <w:sz w:val="20"/>
              </w:rPr>
              <w:t>88</w:t>
            </w:r>
            <w:r>
              <w:rPr>
                <w:rFonts w:hint="eastAsia" w:asciiTheme="minorEastAsia" w:hAnsiTheme="minorEastAsia" w:eastAsiaTheme="minorEastAsia"/>
                <w:sz w:val="20"/>
              </w:rPr>
              <w:t>条第１項において準用する同法第７条第４項に基づく完了検査を受けるものについては、本点検は不要です。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w:t>
            </w:r>
            <w:r>
              <w:rPr>
                <w:rFonts w:hint="eastAsia" w:asciiTheme="minorEastAsia" w:hAnsiTheme="minorEastAsia" w:eastAsiaTheme="minorEastAsia"/>
                <w:spacing w:val="0"/>
                <w:w w:val="86"/>
                <w:sz w:val="20"/>
                <w:fitText w:val="8960" w:id="1"/>
              </w:rPr>
              <w:t>告物安全点検指針」を参照してください。指針はこちら→倉吉市</w:t>
            </w:r>
            <w:r>
              <w:rPr>
                <w:rFonts w:hint="eastAsia" w:asciiTheme="minorEastAsia" w:hAnsiTheme="minorEastAsia" w:eastAsiaTheme="minorEastAsia"/>
                <w:spacing w:val="0"/>
                <w:w w:val="86"/>
                <w:sz w:val="20"/>
                <w:fitText w:val="8960" w:id="1"/>
              </w:rPr>
              <w:t>HP</w:t>
            </w:r>
            <w:r>
              <w:rPr>
                <w:rFonts w:hint="eastAsia" w:asciiTheme="minorEastAsia" w:hAnsiTheme="minorEastAsia" w:eastAsiaTheme="minorEastAsia"/>
                <w:spacing w:val="0"/>
                <w:w w:val="86"/>
                <w:sz w:val="20"/>
                <w:fitText w:val="8960" w:id="1"/>
              </w:rPr>
              <w:t>　</w:t>
            </w:r>
            <w:r>
              <w:rPr>
                <w:rFonts w:hint="eastAsia" w:asciiTheme="minorEastAsia" w:hAnsiTheme="minorEastAsia" w:eastAsiaTheme="minorEastAsia"/>
                <w:color w:val="000000" w:themeColor="text1"/>
                <w:spacing w:val="0"/>
                <w:w w:val="86"/>
                <w:sz w:val="20"/>
                <w:fitText w:val="8960" w:id="1"/>
              </w:rPr>
              <w:t>https://www.city.kurayoshi.lg.jp/4909.ht</w:t>
            </w:r>
            <w:r>
              <w:rPr>
                <w:rFonts w:hint="eastAsia" w:asciiTheme="minorEastAsia" w:hAnsiTheme="minorEastAsia" w:eastAsiaTheme="minorEastAsia"/>
                <w:color w:val="000000" w:themeColor="text1"/>
                <w:spacing w:val="64"/>
                <w:w w:val="86"/>
                <w:sz w:val="20"/>
                <w:fitText w:val="8960" w:id="1"/>
              </w:rPr>
              <w:t>m</w:t>
            </w:r>
          </w:p>
          <w:p>
            <w:pPr>
              <w:pStyle w:val="0"/>
              <w:spacing w:line="4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外側から点検できない部分について、施工時の写真等により確認できる場合は、これによることも可とします。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４　表示面積１０㎡超又は高さ（地上から広告物等の上端まで）４ｍ超の広告物等に係る点検は次のいずれかの資格を有する者に点検を依頼し実施してください。</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５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を取り消すこと等があります。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28" w:type="dxa"/>
                <w:left w:w="28" w:type="dxa"/>
                <w:bottom w:w="28"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広告の物等の表示の方法等の基準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40" w:lineRule="exact"/>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６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40" w:lineRule="exact"/>
              <w:ind w:firstLine="960" w:firstLineChars="60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6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w:t>
            </w:r>
            <w:r>
              <w:rPr>
                <w:rFonts w:hint="eastAsia" w:asciiTheme="minorEastAsia" w:hAnsiTheme="minorEastAsia" w:eastAsiaTheme="minorEastAsia"/>
                <w:strike w:val="0"/>
                <w:dstrike w:val="0"/>
                <w:color w:val="000000" w:themeColor="text1"/>
                <w:sz w:val="20"/>
              </w:rPr>
              <w:t>署名又は</w:t>
            </w:r>
            <w:r>
              <w:rPr>
                <w:rFonts w:hint="eastAsia" w:asciiTheme="minorEastAsia" w:hAnsiTheme="minorEastAsia" w:eastAsiaTheme="minorEastAsia"/>
                <w:sz w:val="20"/>
              </w:rPr>
              <w:t>記名してください。</w:t>
            </w:r>
            <w:bookmarkStart w:id="0" w:name="_GoBack"/>
            <w:bookmarkEnd w:id="0"/>
          </w:p>
          <w:p>
            <w:pPr>
              <w:pStyle w:val="0"/>
              <w:spacing w:line="80" w:lineRule="exact"/>
              <w:ind w:firstLine="200" w:firstLineChars="100"/>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28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80" w:lineRule="exact"/>
              <w:rPr>
                <w:rFonts w:hint="default"/>
                <w:color w:val="000000" w:themeColor="text1"/>
                <w:sz w:val="20"/>
              </w:rPr>
            </w:pPr>
            <w:r>
              <w:rPr>
                <w:rFonts w:hint="eastAsia"/>
                <w:color w:val="000000" w:themeColor="text1"/>
                <w:sz w:val="20"/>
              </w:rPr>
              <w:t>　</w:t>
            </w:r>
          </w:p>
          <w:p>
            <w:pPr>
              <w:pStyle w:val="0"/>
              <w:spacing w:line="280" w:lineRule="exact"/>
              <w:ind w:left="410" w:leftChars="100" w:hanging="200" w:hangingChars="100"/>
              <w:rPr>
                <w:rFonts w:hint="default"/>
                <w:color w:val="000000" w:themeColor="text1"/>
                <w:sz w:val="20"/>
              </w:rPr>
            </w:pPr>
            <w:r>
              <w:rPr>
                <w:rFonts w:hint="eastAsia"/>
                <w:color w:val="000000" w:themeColor="text1"/>
                <w:sz w:val="20"/>
              </w:rPr>
              <w:t>５　本票は、点検完了から２年間、保管してください。</w:t>
            </w:r>
          </w:p>
          <w:p>
            <w:pPr>
              <w:pStyle w:val="0"/>
              <w:spacing w:line="80" w:lineRule="exact"/>
              <w:ind w:left="410" w:leftChars="100" w:hanging="200" w:hangingChars="100"/>
              <w:rPr>
                <w:rFonts w:hint="default"/>
                <w:color w:val="000000" w:themeColor="text1"/>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倉吉市屋外広告物条例に基づく許可物件である場合は、表示又は設置の完了届に本票の写しを添付し、原本は、申請者等において保管してください。なお、</w:t>
            </w:r>
            <w:r>
              <w:rPr>
                <w:rFonts w:hint="eastAsia" w:asciiTheme="minorEastAsia" w:hAnsiTheme="minorEastAsia" w:eastAsiaTheme="minorEastAsia"/>
                <w:sz w:val="20"/>
              </w:rPr>
              <w:t>建築基準法に基づく完了検査を受けるものについては、当該検査済証の写しを添付してください。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28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00" w:lineRule="exact"/>
              <w:rPr>
                <w:rFonts w:hint="default" w:asciiTheme="minorEastAsia" w:hAnsiTheme="minorEastAsia" w:eastAsiaTheme="minorEastAsia"/>
                <w:sz w:val="20"/>
              </w:rPr>
            </w:pPr>
          </w:p>
        </w:tc>
      </w:tr>
    </w:tbl>
    <w:p>
      <w:pPr>
        <w:pStyle w:val="62"/>
        <w:ind w:left="857" w:leftChars="9" w:hanging="838" w:hangingChars="399"/>
        <w:rPr>
          <w:rFonts w:hint="default" w:asciiTheme="minorEastAsia" w:hAnsiTheme="minorEastAsia" w:eastAsiaTheme="minorEastAsia"/>
          <w:sz w:val="21"/>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0820001" w:csb1="00000000"/>
  </w:font>
  <w:font w:name="ヒラギノ角ゴ ProN W3">
    <w:panose1 w:val="00000000000000000000"/>
    <w:charset w:val="80"/>
    <w:family w:val="auto"/>
    <w:pitch w:val="fixed"/>
    <w:sig w:usb0="00000000" w:usb1="00000000" w:usb2="00000000" w:usb3="00000000" w:csb0="0002000D" w:csb1="00000000"/>
  </w:font>
  <w:font w:name="0}&lt;]ˇ">
    <w:panose1 w:val="00000000000000000000"/>
    <w:charset w:val="80"/>
    <w:family w:val="auto"/>
    <w:notTrueType/>
    <w:pitch w:val="fixed"/>
    <w:sig w:usb0="00000000" w:usb1="00000000" w:usb2="00000000" w:usb3="00000000" w:csb0="00000001" w:csb1="00000000"/>
  </w:font>
  <w:font w:name="@≠ZZˇ">
    <w:panose1 w:val="00000000000000000000"/>
    <w:charset w:val="80"/>
    <w:family w:val="auto"/>
    <w:notTrueType/>
    <w:pitch w:val="fixed"/>
    <w:sig w:usb0="00000000" w:usb1="00000000" w:usb2="00000000" w:usb3="00000000" w:csb0="00000001"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2" w:space="0"/>
        <w:insideV w:val="none" w:color="auto" w:sz="2"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2" w:space="0"/>
        <w:insideV w:val="none" w:color="auto" w:sz="2"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2</Pages>
  <Words>26</Words>
  <Characters>2536</Characters>
  <Application>JUST Note</Application>
  <Lines>221</Lines>
  <Paragraphs>143</Paragraphs>
  <CharactersWithSpaces>5153</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2020-09-01T07:28:00Z</dcterms:created>
  <dcterms:modified xsi:type="dcterms:W3CDTF">2025-08-13T09:04:17Z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